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1619" w14:textId="6DCD0717" w:rsidR="001C4E61" w:rsidRPr="001C4E61" w:rsidRDefault="00400B7B" w:rsidP="001C4E61">
      <w:pPr>
        <w:pStyle w:val="ID2-DokumentTitle"/>
      </w:pPr>
      <w:r>
        <w:t xml:space="preserve">A.9.2 - </w:t>
      </w:r>
      <w:r w:rsidR="764925AB">
        <w:t>Auskunftsersuchen nach Art. 15 DSGVO</w:t>
      </w:r>
    </w:p>
    <w:p w14:paraId="7B379777" w14:textId="4D614736" w:rsidR="001C4E61" w:rsidRPr="00CB1EEB" w:rsidRDefault="001C4E61" w:rsidP="764925AB">
      <w:pPr>
        <w:spacing w:after="200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2743CE63" w14:textId="1F362EE6" w:rsidR="001C4E61" w:rsidRPr="00CB1EEB" w:rsidRDefault="764925AB" w:rsidP="764925AB">
      <w:pPr>
        <w:spacing w:after="200"/>
        <w:rPr>
          <w:rFonts w:ascii="Arial" w:eastAsia="Arial" w:hAnsi="Arial" w:cs="Arial"/>
          <w:color w:val="000000" w:themeColor="text1"/>
          <w:sz w:val="15"/>
          <w:szCs w:val="15"/>
        </w:rPr>
      </w:pPr>
      <w:r w:rsidRPr="764925AB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 w:rsidR="00427418">
        <w:br/>
      </w:r>
      <w:r w:rsidRPr="764925AB">
        <w:rPr>
          <w:rFonts w:ascii="Arial" w:eastAsia="Arial" w:hAnsi="Arial" w:cs="Arial"/>
          <w:color w:val="000000" w:themeColor="text1"/>
          <w:sz w:val="15"/>
          <w:szCs w:val="15"/>
        </w:rPr>
        <w:t>Version 1.1</w:t>
      </w:r>
      <w:r w:rsidR="00427418">
        <w:br/>
      </w:r>
    </w:p>
    <w:p w14:paraId="1E3EDD9D" w14:textId="0D9253FC" w:rsidR="001C4E61" w:rsidRPr="00CB1EEB" w:rsidRDefault="764925AB" w:rsidP="764925AB">
      <w:pPr>
        <w:spacing w:after="200"/>
        <w:rPr>
          <w:rFonts w:ascii="Arial" w:hAnsi="Arial" w:cs="Arial"/>
          <w:i/>
          <w:iCs/>
          <w:color w:val="000000" w:themeColor="text1"/>
        </w:rPr>
      </w:pPr>
      <w:r w:rsidRPr="764925AB">
        <w:rPr>
          <w:rFonts w:ascii="Arial" w:hAnsi="Arial" w:cs="Arial"/>
          <w:i/>
          <w:iCs/>
          <w:color w:val="000000" w:themeColor="text1"/>
          <w:u w:val="single"/>
        </w:rPr>
        <w:t>Vorbemerkung:</w:t>
      </w:r>
      <w:r w:rsidRPr="764925AB">
        <w:rPr>
          <w:rFonts w:ascii="Arial" w:hAnsi="Arial" w:cs="Arial"/>
          <w:i/>
          <w:iCs/>
          <w:color w:val="000000" w:themeColor="text1"/>
        </w:rPr>
        <w:t xml:space="preserve"> Bei dem vorliegenden Dokument handelt es sich um eine Orientierungshilfe für den praktischen Ablauf eines Auskunftsersuchens nach Art. 15 DSGVO, welches zusammen mit den Mustern für Positivauskunft/Negativauskunft und (teilweise) Ablehnung herangezogen werden kann. Die Orientierungshilfe erhebt keinen Anspruch auf Vollständigkeit und gilt </w:t>
      </w:r>
      <w:r w:rsidRPr="764925AB">
        <w:rPr>
          <w:rFonts w:ascii="Arial" w:hAnsi="Arial" w:cs="Arial"/>
          <w:i/>
          <w:iCs/>
          <w:color w:val="000000" w:themeColor="text1"/>
          <w:u w:val="single"/>
        </w:rPr>
        <w:t>nicht</w:t>
      </w:r>
      <w:r w:rsidRPr="764925AB">
        <w:rPr>
          <w:rFonts w:ascii="Arial" w:hAnsi="Arial" w:cs="Arial"/>
          <w:i/>
          <w:iCs/>
          <w:color w:val="000000" w:themeColor="text1"/>
        </w:rPr>
        <w:t xml:space="preserve"> für Ordnungswidrigkeiten. </w:t>
      </w:r>
    </w:p>
    <w:p w14:paraId="0A37501D" w14:textId="77777777" w:rsidR="001C4E61" w:rsidRPr="001C4E61" w:rsidRDefault="001C4E61" w:rsidP="001C4E61">
      <w:pPr>
        <w:spacing w:line="276" w:lineRule="auto"/>
        <w:rPr>
          <w:rFonts w:ascii="Arial" w:hAnsi="Arial" w:cs="Arial"/>
          <w:b/>
          <w:color w:val="FF0000"/>
        </w:rPr>
      </w:pPr>
    </w:p>
    <w:p w14:paraId="5DAB6C7B" w14:textId="77777777" w:rsidR="001C4E61" w:rsidRPr="001C4E61" w:rsidRDefault="001C4E61" w:rsidP="001C4E61">
      <w:pPr>
        <w:spacing w:line="276" w:lineRule="auto"/>
        <w:rPr>
          <w:rFonts w:ascii="Arial" w:hAnsi="Arial" w:cs="Arial"/>
          <w:b/>
          <w:color w:val="000000"/>
        </w:rPr>
      </w:pPr>
    </w:p>
    <w:p w14:paraId="1873A7BE" w14:textId="58280ECD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3335C">
        <w:rPr>
          <w:rFonts w:ascii="Arial" w:hAnsi="Arial" w:cs="Arial"/>
          <w:bCs/>
          <w:color w:val="5B9BD5" w:themeColor="accent5"/>
          <w:sz w:val="32"/>
          <w:szCs w:val="32"/>
        </w:rPr>
        <w:t>I. Auslegung des Auskunftsbegehrens des Betroffenen</w:t>
      </w:r>
    </w:p>
    <w:p w14:paraId="13CCBFC4" w14:textId="77777777" w:rsidR="00756ECF" w:rsidRPr="0073335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p w14:paraId="3DB08B2E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>Abgrenzung zu anderen Informationsansprüchen gegen die Verwaltung (z. B. Akteneinsicht nach § 29 VwVfG, § 25 SGB X, Transparenzansprüche nach UIG, VIG)</w:t>
      </w:r>
    </w:p>
    <w:p w14:paraId="068ACC7B" w14:textId="77777777" w:rsidR="001C4E61" w:rsidRPr="001C4E61" w:rsidRDefault="001C4E61" w:rsidP="001C4E61">
      <w:pPr>
        <w:pStyle w:val="ID2-listenpunkt"/>
      </w:pPr>
      <w:proofErr w:type="spellStart"/>
      <w:r w:rsidRPr="001C4E61">
        <w:t>Auskunftsansprüche</w:t>
      </w:r>
      <w:proofErr w:type="spellEnd"/>
      <w:r w:rsidRPr="001C4E61">
        <w:t xml:space="preserve"> </w:t>
      </w:r>
      <w:proofErr w:type="spellStart"/>
      <w:r w:rsidRPr="001C4E61">
        <w:t>mit</w:t>
      </w:r>
      <w:proofErr w:type="spellEnd"/>
      <w:r w:rsidRPr="001C4E61">
        <w:t xml:space="preserve"> </w:t>
      </w:r>
      <w:proofErr w:type="spellStart"/>
      <w:r w:rsidRPr="001C4E61">
        <w:t>gesonderten</w:t>
      </w:r>
      <w:proofErr w:type="spellEnd"/>
      <w:r w:rsidRPr="001C4E61">
        <w:t xml:space="preserve"> </w:t>
      </w:r>
      <w:proofErr w:type="spellStart"/>
      <w:r w:rsidRPr="001C4E61">
        <w:t>tatbestandlichen</w:t>
      </w:r>
      <w:proofErr w:type="spellEnd"/>
      <w:r w:rsidRPr="001C4E61">
        <w:t xml:space="preserve"> </w:t>
      </w:r>
      <w:proofErr w:type="spellStart"/>
      <w:r w:rsidRPr="001C4E61">
        <w:t>Voraussetzungen</w:t>
      </w:r>
      <w:proofErr w:type="spellEnd"/>
    </w:p>
    <w:p w14:paraId="2F980266" w14:textId="77777777" w:rsidR="001C4E61" w:rsidRPr="001C4E61" w:rsidRDefault="001C4E61" w:rsidP="001C4E61">
      <w:pPr>
        <w:pStyle w:val="Listenabsatz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C4E61">
        <w:rPr>
          <w:rFonts w:ascii="Arial" w:hAnsi="Arial" w:cs="Arial"/>
          <w:color w:val="000000" w:themeColor="text1"/>
          <w:sz w:val="24"/>
          <w:szCs w:val="24"/>
        </w:rPr>
        <w:t>§ 10 BMG</w:t>
      </w:r>
    </w:p>
    <w:p w14:paraId="3BBFDB65" w14:textId="77777777" w:rsidR="001C4E61" w:rsidRPr="001C4E61" w:rsidRDefault="001C4E61" w:rsidP="001C4E61">
      <w:pPr>
        <w:pStyle w:val="Listenabsatz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C4E61">
        <w:rPr>
          <w:rFonts w:ascii="Arial" w:hAnsi="Arial" w:cs="Arial"/>
          <w:color w:val="000000" w:themeColor="text1"/>
          <w:sz w:val="24"/>
          <w:szCs w:val="24"/>
        </w:rPr>
        <w:t>§ 51 NDSG bei Ordnungswidrigkeiten (2. Teil NDSG)</w:t>
      </w:r>
    </w:p>
    <w:p w14:paraId="6DCD2B5B" w14:textId="77777777" w:rsidR="001C4E61" w:rsidRPr="00CB1EEB" w:rsidRDefault="001C4E61" w:rsidP="001C4E61">
      <w:pPr>
        <w:pStyle w:val="ID2-listenpunkt"/>
        <w:rPr>
          <w:color w:val="000000" w:themeColor="text1"/>
          <w:lang w:val="de-DE"/>
        </w:rPr>
      </w:pPr>
      <w:r w:rsidRPr="00CB1EEB">
        <w:rPr>
          <w:lang w:val="de-DE"/>
        </w:rPr>
        <w:t>Mitwirkung des Betroffenen bei globalen Auskünften</w:t>
      </w:r>
    </w:p>
    <w:p w14:paraId="551165D7" w14:textId="77777777" w:rsidR="001C4E61" w:rsidRPr="001C4E61" w:rsidRDefault="001C4E61" w:rsidP="001C4E61">
      <w:pPr>
        <w:pStyle w:val="Listenabsatz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C4E61">
        <w:rPr>
          <w:rFonts w:ascii="Arial" w:hAnsi="Arial" w:cs="Arial"/>
          <w:sz w:val="24"/>
          <w:szCs w:val="24"/>
        </w:rPr>
        <w:t>Erwägungsgrund 63, Satz 7</w:t>
      </w:r>
    </w:p>
    <w:p w14:paraId="02EB378F" w14:textId="5ECD074E" w:rsidR="001C4E61" w:rsidRDefault="001C4E61" w:rsidP="001C4E61">
      <w:pPr>
        <w:spacing w:line="276" w:lineRule="auto"/>
        <w:ind w:left="720"/>
        <w:rPr>
          <w:rFonts w:ascii="Arial" w:hAnsi="Arial" w:cs="Arial"/>
          <w:color w:val="000000" w:themeColor="text1"/>
        </w:rPr>
      </w:pPr>
    </w:p>
    <w:p w14:paraId="7A9E21AF" w14:textId="77777777" w:rsidR="007D663C" w:rsidRPr="001C4E61" w:rsidRDefault="007D663C" w:rsidP="001C4E61">
      <w:pPr>
        <w:spacing w:line="276" w:lineRule="auto"/>
        <w:ind w:left="720"/>
        <w:rPr>
          <w:rFonts w:ascii="Arial" w:hAnsi="Arial" w:cs="Arial"/>
          <w:color w:val="000000" w:themeColor="text1"/>
        </w:rPr>
      </w:pPr>
    </w:p>
    <w:p w14:paraId="0DAA7CA7" w14:textId="38D1D087" w:rsidR="001C4E61" w:rsidRPr="0073335C" w:rsidRDefault="6AC63FB6" w:rsidP="6AC63FB6">
      <w:pPr>
        <w:spacing w:line="276" w:lineRule="auto"/>
        <w:rPr>
          <w:color w:val="000000"/>
          <w:sz w:val="32"/>
          <w:szCs w:val="32"/>
        </w:rPr>
      </w:pPr>
      <w:r w:rsidRPr="0073335C">
        <w:rPr>
          <w:rFonts w:ascii="Arial" w:hAnsi="Arial" w:cs="Arial"/>
          <w:color w:val="5B9BD5" w:themeColor="accent5"/>
          <w:sz w:val="32"/>
          <w:szCs w:val="32"/>
        </w:rPr>
        <w:t>II. Zweifelsfreie Identifizierung der/des Betroffenen</w:t>
      </w:r>
      <w:r w:rsidR="001C4E61" w:rsidRPr="0073335C">
        <w:rPr>
          <w:sz w:val="32"/>
          <w:szCs w:val="32"/>
        </w:rPr>
        <w:br/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323"/>
        <w:gridCol w:w="3383"/>
      </w:tblGrid>
      <w:tr w:rsidR="001C4E61" w:rsidRPr="001C4E61" w14:paraId="1B65DE05" w14:textId="77777777" w:rsidTr="0073335C">
        <w:tc>
          <w:tcPr>
            <w:tcW w:w="3070" w:type="dxa"/>
          </w:tcPr>
          <w:p w14:paraId="2373C93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b/>
                <w:color w:val="000000" w:themeColor="text1"/>
              </w:rPr>
              <w:t>Kommunikationskanal</w:t>
            </w:r>
          </w:p>
        </w:tc>
        <w:tc>
          <w:tcPr>
            <w:tcW w:w="3323" w:type="dxa"/>
          </w:tcPr>
          <w:p w14:paraId="1FD0CEC4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b/>
                <w:color w:val="000000" w:themeColor="text1"/>
              </w:rPr>
              <w:t>Identifizierungsmöglichkeit</w:t>
            </w:r>
          </w:p>
        </w:tc>
        <w:tc>
          <w:tcPr>
            <w:tcW w:w="3383" w:type="dxa"/>
          </w:tcPr>
          <w:p w14:paraId="46D7D80B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b/>
                <w:color w:val="000000" w:themeColor="text1"/>
              </w:rPr>
              <w:t>Antwortkanal</w:t>
            </w:r>
          </w:p>
        </w:tc>
      </w:tr>
      <w:tr w:rsidR="001C4E61" w:rsidRPr="001C4E61" w14:paraId="54832574" w14:textId="77777777" w:rsidTr="0073335C">
        <w:tc>
          <w:tcPr>
            <w:tcW w:w="3070" w:type="dxa"/>
          </w:tcPr>
          <w:p w14:paraId="553BFD2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Elektronisch per einfacher E-Mail</w:t>
            </w:r>
          </w:p>
        </w:tc>
        <w:tc>
          <w:tcPr>
            <w:tcW w:w="3323" w:type="dxa"/>
          </w:tcPr>
          <w:p w14:paraId="05280554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Bei Zweifeln ggf. Ausweiskopie gemäß § 20 Abs. 2 PAuswG</w:t>
            </w:r>
          </w:p>
        </w:tc>
        <w:tc>
          <w:tcPr>
            <w:tcW w:w="3383" w:type="dxa"/>
          </w:tcPr>
          <w:p w14:paraId="07A76493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-Nach Art. 15 Abs. </w:t>
            </w:r>
            <w:proofErr w:type="gramStart"/>
            <w:r w:rsidRPr="001C4E6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1C4E61">
              <w:rPr>
                <w:rFonts w:ascii="Arial" w:hAnsi="Arial" w:cs="Arial"/>
                <w:color w:val="000000" w:themeColor="text1"/>
              </w:rPr>
              <w:t xml:space="preserve"> S. 3 DSGVO elektronisch;</w:t>
            </w:r>
          </w:p>
          <w:p w14:paraId="043CC784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-Bei Daten i. S. d. Art. 9; DSGVO </w:t>
            </w:r>
            <w:proofErr w:type="spellStart"/>
            <w:r w:rsidRPr="001C4E61">
              <w:rPr>
                <w:rFonts w:ascii="Arial" w:hAnsi="Arial" w:cs="Arial"/>
                <w:color w:val="000000" w:themeColor="text1"/>
              </w:rPr>
              <w:t>grds</w:t>
            </w:r>
            <w:proofErr w:type="spellEnd"/>
            <w:r w:rsidRPr="001C4E61">
              <w:rPr>
                <w:rFonts w:ascii="Arial" w:hAnsi="Arial" w:cs="Arial"/>
                <w:color w:val="000000" w:themeColor="text1"/>
              </w:rPr>
              <w:t>. nicht per einfacher E-Mail: Elektronisch mit Verschlüsselung oder in papierschriftlicher Form</w:t>
            </w:r>
          </w:p>
        </w:tc>
      </w:tr>
      <w:tr w:rsidR="001C4E61" w:rsidRPr="001C4E61" w14:paraId="0DF98351" w14:textId="77777777" w:rsidTr="0073335C">
        <w:tc>
          <w:tcPr>
            <w:tcW w:w="3070" w:type="dxa"/>
          </w:tcPr>
          <w:p w14:paraId="3FA90C2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De-Mail (Zugang nach § 4 Abs. 3 </w:t>
            </w:r>
            <w:proofErr w:type="spellStart"/>
            <w:r w:rsidRPr="001C4E61">
              <w:rPr>
                <w:rFonts w:ascii="Arial" w:hAnsi="Arial" w:cs="Arial"/>
                <w:color w:val="000000" w:themeColor="text1"/>
              </w:rPr>
              <w:t>NDiG</w:t>
            </w:r>
            <w:proofErr w:type="spellEnd"/>
            <w:r w:rsidRPr="001C4E61">
              <w:rPr>
                <w:rFonts w:ascii="Arial" w:hAnsi="Arial" w:cs="Arial"/>
                <w:color w:val="000000" w:themeColor="text1"/>
              </w:rPr>
              <w:t xml:space="preserve"> i. V. m. De-Mail-Gesetz)</w:t>
            </w:r>
          </w:p>
        </w:tc>
        <w:tc>
          <w:tcPr>
            <w:tcW w:w="3323" w:type="dxa"/>
          </w:tcPr>
          <w:p w14:paraId="54C47258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Sichere Erstregistrierung ermöglicht eindeutige Identifizierung</w:t>
            </w:r>
          </w:p>
        </w:tc>
        <w:tc>
          <w:tcPr>
            <w:tcW w:w="3383" w:type="dxa"/>
          </w:tcPr>
          <w:p w14:paraId="6B5C5018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De-Mail</w:t>
            </w:r>
          </w:p>
        </w:tc>
      </w:tr>
      <w:tr w:rsidR="001C4E61" w:rsidRPr="001C4E61" w14:paraId="5E8BC75F" w14:textId="77777777" w:rsidTr="0073335C">
        <w:tc>
          <w:tcPr>
            <w:tcW w:w="3070" w:type="dxa"/>
          </w:tcPr>
          <w:p w14:paraId="23EAB284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lastRenderedPageBreak/>
              <w:t>Telefonischer Kanal</w:t>
            </w:r>
          </w:p>
        </w:tc>
        <w:tc>
          <w:tcPr>
            <w:tcW w:w="3323" w:type="dxa"/>
          </w:tcPr>
          <w:p w14:paraId="0B2F44B5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-Schriftliche Plausibilisierung des Auskunftsersuchens;</w:t>
            </w:r>
          </w:p>
          <w:p w14:paraId="42B9C56B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-Bei Zweifeln ggf. Ausweiskopie gemäß § 20 Abs. 2 PAuswG</w:t>
            </w:r>
          </w:p>
        </w:tc>
        <w:tc>
          <w:tcPr>
            <w:tcW w:w="3383" w:type="dxa"/>
          </w:tcPr>
          <w:p w14:paraId="6C12B55E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-Mündlich nach Art. 12 Abs. 1 DSGVO bei hinreichendem Identitätsnachweis;</w:t>
            </w:r>
          </w:p>
          <w:p w14:paraId="7C8D454A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-Schriftlich/elektronisch im Nachgang</w:t>
            </w:r>
          </w:p>
        </w:tc>
      </w:tr>
      <w:tr w:rsidR="001C4E61" w:rsidRPr="001C4E61" w14:paraId="34BEFAB9" w14:textId="77777777" w:rsidTr="0073335C">
        <w:tc>
          <w:tcPr>
            <w:tcW w:w="3070" w:type="dxa"/>
          </w:tcPr>
          <w:p w14:paraId="74F8D795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Papierschriftlicher Kanal</w:t>
            </w:r>
          </w:p>
        </w:tc>
        <w:tc>
          <w:tcPr>
            <w:tcW w:w="3323" w:type="dxa"/>
          </w:tcPr>
          <w:p w14:paraId="70840829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-Zuordnung über Aktenzeichen etc.</w:t>
            </w:r>
          </w:p>
          <w:p w14:paraId="4D6F8F28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-Bei Zweifeln ggf. Ausweiskopie gemäß § 20 Abs. 2 PAuswG</w:t>
            </w:r>
          </w:p>
        </w:tc>
        <w:tc>
          <w:tcPr>
            <w:tcW w:w="3383" w:type="dxa"/>
          </w:tcPr>
          <w:p w14:paraId="35C73CF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Papierschriftlicher Kanal</w:t>
            </w:r>
          </w:p>
        </w:tc>
      </w:tr>
      <w:tr w:rsidR="001C4E61" w:rsidRPr="001C4E61" w14:paraId="1129714B" w14:textId="77777777" w:rsidTr="0073335C">
        <w:tc>
          <w:tcPr>
            <w:tcW w:w="3070" w:type="dxa"/>
          </w:tcPr>
          <w:p w14:paraId="10E6988B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Direkter Kanal vor Ort</w:t>
            </w:r>
          </w:p>
        </w:tc>
        <w:tc>
          <w:tcPr>
            <w:tcW w:w="3323" w:type="dxa"/>
          </w:tcPr>
          <w:p w14:paraId="0BB5D6DD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-Bei Zweifeln ggf. Ausweiskopie gemäß § 20 Abs. 2 PAuswG</w:t>
            </w:r>
          </w:p>
        </w:tc>
        <w:tc>
          <w:tcPr>
            <w:tcW w:w="3383" w:type="dxa"/>
          </w:tcPr>
          <w:p w14:paraId="0B95768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-mündlich vor Ort</w:t>
            </w:r>
          </w:p>
          <w:p w14:paraId="5733FA31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-schriftlich im Nachgang </w:t>
            </w:r>
          </w:p>
        </w:tc>
      </w:tr>
    </w:tbl>
    <w:p w14:paraId="6A05A809" w14:textId="77777777" w:rsidR="001C4E61" w:rsidRPr="001C4E61" w:rsidRDefault="001C4E61" w:rsidP="001C4E61">
      <w:pPr>
        <w:spacing w:line="276" w:lineRule="auto"/>
        <w:rPr>
          <w:rFonts w:ascii="Arial" w:hAnsi="Arial" w:cs="Arial"/>
          <w:color w:val="000000"/>
        </w:rPr>
      </w:pPr>
    </w:p>
    <w:p w14:paraId="41C8F396" w14:textId="77777777" w:rsidR="001C4E61" w:rsidRPr="001C4E61" w:rsidRDefault="001C4E61" w:rsidP="001C4E61">
      <w:pPr>
        <w:spacing w:line="276" w:lineRule="auto"/>
        <w:rPr>
          <w:rFonts w:ascii="Arial" w:hAnsi="Arial" w:cs="Arial"/>
          <w:color w:val="000000"/>
        </w:rPr>
      </w:pPr>
    </w:p>
    <w:p w14:paraId="68B1B64A" w14:textId="4BCBA68C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3335C">
        <w:rPr>
          <w:rFonts w:ascii="Arial" w:hAnsi="Arial" w:cs="Arial"/>
          <w:bCs/>
          <w:color w:val="5B9BD5" w:themeColor="accent5"/>
          <w:sz w:val="32"/>
          <w:szCs w:val="32"/>
        </w:rPr>
        <w:t>III. Auskunftsinhalte</w:t>
      </w:r>
    </w:p>
    <w:p w14:paraId="5EC125B2" w14:textId="77777777" w:rsidR="00756ECF" w:rsidRPr="0073335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p w14:paraId="50D62F46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 xml:space="preserve">Art. 15 Abs. 1 DSGVO: Informationen nach Art. 15 Abs. 1 </w:t>
      </w:r>
      <w:proofErr w:type="spellStart"/>
      <w:r w:rsidRPr="00CB1EEB">
        <w:rPr>
          <w:lang w:val="de-DE"/>
        </w:rPr>
        <w:t>lit</w:t>
      </w:r>
      <w:proofErr w:type="spellEnd"/>
      <w:r w:rsidRPr="00CB1EEB">
        <w:rPr>
          <w:lang w:val="de-DE"/>
        </w:rPr>
        <w:t>. a – h DSGVO: Quelle Verzeichnis der Verarbeitungstätigkeiten zu der jeweiligen Verarbeitungstätigkeit</w:t>
      </w:r>
    </w:p>
    <w:p w14:paraId="6D0A5D10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>Art. 15 Abs. 3 DSGVO: Recht auf Kopie: Strukturierte Zusammenfassung der personenbezogenen Daten aber kein originärer Herausgabeanspruch auf alle denkbaren Einzeldokumente</w:t>
      </w:r>
    </w:p>
    <w:p w14:paraId="72A3D3EC" w14:textId="1D07A87D" w:rsidR="001C4E61" w:rsidRDefault="001C4E61" w:rsidP="001C4E61">
      <w:pPr>
        <w:spacing w:line="276" w:lineRule="auto"/>
        <w:rPr>
          <w:rFonts w:ascii="Arial" w:hAnsi="Arial" w:cs="Arial"/>
          <w:color w:val="000000"/>
        </w:rPr>
      </w:pPr>
    </w:p>
    <w:p w14:paraId="49D78918" w14:textId="77777777" w:rsidR="007D663C" w:rsidRPr="001C4E61" w:rsidRDefault="007D663C" w:rsidP="001C4E61">
      <w:pPr>
        <w:spacing w:line="276" w:lineRule="auto"/>
        <w:rPr>
          <w:rFonts w:ascii="Arial" w:hAnsi="Arial" w:cs="Arial"/>
          <w:color w:val="000000"/>
        </w:rPr>
      </w:pPr>
    </w:p>
    <w:p w14:paraId="2C7FF0F9" w14:textId="32CFF987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3335C">
        <w:rPr>
          <w:rFonts w:ascii="Arial" w:hAnsi="Arial" w:cs="Arial"/>
          <w:bCs/>
          <w:color w:val="5B9BD5" w:themeColor="accent5"/>
          <w:sz w:val="32"/>
          <w:szCs w:val="32"/>
        </w:rPr>
        <w:t>IV. Ausnahmetatbestände</w:t>
      </w:r>
    </w:p>
    <w:p w14:paraId="6FA47E0A" w14:textId="77777777" w:rsidR="00756ECF" w:rsidRPr="0073335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p w14:paraId="3F31FACE" w14:textId="77777777" w:rsidR="001C4E61" w:rsidRPr="001C4E61" w:rsidRDefault="001C4E61" w:rsidP="001C4E61">
      <w:pPr>
        <w:pStyle w:val="ID2-listenpunkt"/>
        <w:rPr>
          <w:color w:val="000000"/>
        </w:rPr>
      </w:pPr>
      <w:r w:rsidRPr="001C4E61">
        <w:t>§ 9 NDSG</w:t>
      </w:r>
    </w:p>
    <w:p w14:paraId="14B64F6E" w14:textId="72C3EB08" w:rsidR="001C4E61" w:rsidRDefault="001C4E61" w:rsidP="001C4E61">
      <w:pPr>
        <w:pStyle w:val="ID2-listenpunkt"/>
        <w:rPr>
          <w:color w:val="000000"/>
        </w:rPr>
      </w:pPr>
      <w:r w:rsidRPr="001C4E61">
        <w:t>§ 83 SGB X</w:t>
      </w:r>
      <w:r>
        <w:br/>
      </w:r>
    </w:p>
    <w:p w14:paraId="611C7D81" w14:textId="77777777" w:rsidR="007D663C" w:rsidRPr="001C4E61" w:rsidRDefault="007D663C" w:rsidP="007D663C">
      <w:pPr>
        <w:pStyle w:val="ID2-listenpunkt"/>
        <w:numPr>
          <w:ilvl w:val="0"/>
          <w:numId w:val="0"/>
        </w:numPr>
        <w:ind w:left="480"/>
        <w:rPr>
          <w:color w:val="000000"/>
        </w:rPr>
      </w:pPr>
    </w:p>
    <w:p w14:paraId="63CDE416" w14:textId="14844936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D663C">
        <w:rPr>
          <w:rFonts w:ascii="Arial" w:hAnsi="Arial" w:cs="Arial"/>
          <w:bCs/>
          <w:color w:val="5B9BD5" w:themeColor="accent5"/>
          <w:sz w:val="32"/>
          <w:szCs w:val="32"/>
        </w:rPr>
        <w:t xml:space="preserve">V. Ergänzende bereichsspezifische Regelungen </w:t>
      </w:r>
    </w:p>
    <w:p w14:paraId="31F94E98" w14:textId="77777777" w:rsidR="00756ECF" w:rsidRPr="007D663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p w14:paraId="7EBD56C4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>§ 91 NBG (Auskunft und Akteneinsicht bei Beamtinnen und Beamten)</w:t>
      </w:r>
    </w:p>
    <w:p w14:paraId="28ED78FC" w14:textId="5870FDF4" w:rsidR="001C4E61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 xml:space="preserve">§ 36 </w:t>
      </w:r>
      <w:proofErr w:type="spellStart"/>
      <w:r w:rsidRPr="00CB1EEB">
        <w:rPr>
          <w:lang w:val="de-DE"/>
        </w:rPr>
        <w:t>NPsychKG</w:t>
      </w:r>
      <w:proofErr w:type="spellEnd"/>
      <w:r w:rsidRPr="00CB1EEB">
        <w:rPr>
          <w:lang w:val="de-DE"/>
        </w:rPr>
        <w:t xml:space="preserve"> (Auskunftserteilung durch Ärztin/Arzt und Schutz von Drittbetroffenen)</w:t>
      </w:r>
      <w:r w:rsidRPr="00CB1EEB">
        <w:rPr>
          <w:lang w:val="de-DE"/>
        </w:rPr>
        <w:br/>
      </w:r>
    </w:p>
    <w:p w14:paraId="01CB63E5" w14:textId="310D1D3A" w:rsidR="007D663C" w:rsidRDefault="007D663C" w:rsidP="007D663C">
      <w:pPr>
        <w:pStyle w:val="ID2-listenpunkt"/>
        <w:numPr>
          <w:ilvl w:val="0"/>
          <w:numId w:val="0"/>
        </w:numPr>
        <w:ind w:left="480"/>
        <w:rPr>
          <w:color w:val="000000"/>
          <w:lang w:val="de-DE"/>
        </w:rPr>
      </w:pPr>
    </w:p>
    <w:p w14:paraId="5F27110F" w14:textId="78C6683A" w:rsidR="00725C11" w:rsidRDefault="00725C11" w:rsidP="007D663C">
      <w:pPr>
        <w:pStyle w:val="ID2-listenpunkt"/>
        <w:numPr>
          <w:ilvl w:val="0"/>
          <w:numId w:val="0"/>
        </w:numPr>
        <w:ind w:left="480"/>
        <w:rPr>
          <w:color w:val="000000"/>
          <w:lang w:val="de-DE"/>
        </w:rPr>
      </w:pPr>
    </w:p>
    <w:p w14:paraId="6E997BF8" w14:textId="77777777" w:rsidR="00725C11" w:rsidRPr="00CB1EEB" w:rsidRDefault="00725C11" w:rsidP="007D663C">
      <w:pPr>
        <w:pStyle w:val="ID2-listenpunkt"/>
        <w:numPr>
          <w:ilvl w:val="0"/>
          <w:numId w:val="0"/>
        </w:numPr>
        <w:ind w:left="480"/>
        <w:rPr>
          <w:color w:val="000000"/>
          <w:lang w:val="de-DE"/>
        </w:rPr>
      </w:pPr>
    </w:p>
    <w:p w14:paraId="63FDD681" w14:textId="4448FCFA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D663C">
        <w:rPr>
          <w:rFonts w:ascii="Arial" w:hAnsi="Arial" w:cs="Arial"/>
          <w:bCs/>
          <w:color w:val="5B9BD5" w:themeColor="accent5"/>
          <w:sz w:val="32"/>
          <w:szCs w:val="32"/>
        </w:rPr>
        <w:lastRenderedPageBreak/>
        <w:t xml:space="preserve">VI. </w:t>
      </w:r>
      <w:proofErr w:type="spellStart"/>
      <w:r w:rsidRPr="007D663C">
        <w:rPr>
          <w:rFonts w:ascii="Arial" w:hAnsi="Arial" w:cs="Arial"/>
          <w:bCs/>
          <w:color w:val="5B9BD5" w:themeColor="accent5"/>
          <w:sz w:val="32"/>
          <w:szCs w:val="32"/>
        </w:rPr>
        <w:t>Informantenschutz</w:t>
      </w:r>
      <w:proofErr w:type="spellEnd"/>
    </w:p>
    <w:p w14:paraId="3F1DE1E8" w14:textId="77777777" w:rsidR="00756ECF" w:rsidRPr="007D663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p w14:paraId="7B6E56B5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>Bei der Auskunft muss der Schutz der personenbezogenen Daten Drittbetroffener berücksichtigt werden</w:t>
      </w:r>
    </w:p>
    <w:p w14:paraId="39E31D39" w14:textId="77777777" w:rsidR="001C4E61" w:rsidRPr="00CB1EEB" w:rsidRDefault="001C4E61" w:rsidP="001C4E61">
      <w:pPr>
        <w:pStyle w:val="ID2-listenpunkt"/>
        <w:rPr>
          <w:color w:val="000000"/>
          <w:lang w:val="de-DE"/>
        </w:rPr>
      </w:pPr>
      <w:r w:rsidRPr="00CB1EEB">
        <w:rPr>
          <w:lang w:val="de-DE"/>
        </w:rPr>
        <w:t xml:space="preserve">Z. B. Art. 15 Abs. 4 DSGVO und § 36 </w:t>
      </w:r>
      <w:proofErr w:type="spellStart"/>
      <w:r w:rsidRPr="00CB1EEB">
        <w:rPr>
          <w:lang w:val="de-DE"/>
        </w:rPr>
        <w:t>NPsychKG</w:t>
      </w:r>
      <w:proofErr w:type="spellEnd"/>
    </w:p>
    <w:p w14:paraId="0D0B940D" w14:textId="6CB334B5" w:rsidR="001C4E61" w:rsidRDefault="001C4E61" w:rsidP="001C4E61">
      <w:pPr>
        <w:spacing w:line="276" w:lineRule="auto"/>
        <w:rPr>
          <w:rFonts w:ascii="Arial" w:hAnsi="Arial" w:cs="Arial"/>
          <w:color w:val="000000"/>
        </w:rPr>
      </w:pPr>
    </w:p>
    <w:p w14:paraId="31F9FF89" w14:textId="77777777" w:rsidR="007D663C" w:rsidRPr="001C4E61" w:rsidRDefault="007D663C" w:rsidP="001C4E61">
      <w:pPr>
        <w:spacing w:line="276" w:lineRule="auto"/>
        <w:rPr>
          <w:rFonts w:ascii="Arial" w:hAnsi="Arial" w:cs="Arial"/>
          <w:color w:val="000000"/>
        </w:rPr>
      </w:pPr>
    </w:p>
    <w:p w14:paraId="062D54E9" w14:textId="78704803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D663C">
        <w:rPr>
          <w:rFonts w:ascii="Arial" w:hAnsi="Arial" w:cs="Arial"/>
          <w:bCs/>
          <w:color w:val="5B9BD5" w:themeColor="accent5"/>
          <w:sz w:val="32"/>
          <w:szCs w:val="32"/>
        </w:rPr>
        <w:t>VII. Frist</w:t>
      </w:r>
    </w:p>
    <w:p w14:paraId="068786EA" w14:textId="77777777" w:rsidR="00756ECF" w:rsidRPr="007D663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1C4E61" w:rsidRPr="001C4E61" w14:paraId="1866BC54" w14:textId="77777777" w:rsidTr="001C4E61">
        <w:tc>
          <w:tcPr>
            <w:tcW w:w="4606" w:type="dxa"/>
          </w:tcPr>
          <w:p w14:paraId="3D108097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Art. 12 Abs. </w:t>
            </w:r>
            <w:proofErr w:type="gramStart"/>
            <w:r w:rsidRPr="001C4E6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1C4E61">
              <w:rPr>
                <w:rFonts w:ascii="Arial" w:hAnsi="Arial" w:cs="Arial"/>
                <w:color w:val="000000" w:themeColor="text1"/>
              </w:rPr>
              <w:t xml:space="preserve"> S. 1 DSGVO</w:t>
            </w:r>
          </w:p>
        </w:tc>
        <w:tc>
          <w:tcPr>
            <w:tcW w:w="5170" w:type="dxa"/>
          </w:tcPr>
          <w:p w14:paraId="02207933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Unverzüglich bzw. innerhalb eines Monats</w:t>
            </w:r>
          </w:p>
        </w:tc>
      </w:tr>
      <w:tr w:rsidR="001C4E61" w:rsidRPr="001C4E61" w14:paraId="7FABF188" w14:textId="77777777" w:rsidTr="001C4E61">
        <w:tc>
          <w:tcPr>
            <w:tcW w:w="4606" w:type="dxa"/>
          </w:tcPr>
          <w:p w14:paraId="017A28CD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Art. 12 Abs. </w:t>
            </w:r>
            <w:proofErr w:type="gramStart"/>
            <w:r w:rsidRPr="001C4E6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1C4E61">
              <w:rPr>
                <w:rFonts w:ascii="Arial" w:hAnsi="Arial" w:cs="Arial"/>
                <w:color w:val="000000" w:themeColor="text1"/>
              </w:rPr>
              <w:t xml:space="preserve"> S. 2 DSGVO</w:t>
            </w:r>
          </w:p>
        </w:tc>
        <w:tc>
          <w:tcPr>
            <w:tcW w:w="5170" w:type="dxa"/>
          </w:tcPr>
          <w:p w14:paraId="56144A81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Verlängerung um zwei Monate, wenn Komplexität und Anzahl der Anträge es erfordert</w:t>
            </w:r>
          </w:p>
        </w:tc>
      </w:tr>
      <w:tr w:rsidR="001C4E61" w:rsidRPr="001C4E61" w14:paraId="3B56F166" w14:textId="77777777" w:rsidTr="001C4E61">
        <w:tc>
          <w:tcPr>
            <w:tcW w:w="4606" w:type="dxa"/>
          </w:tcPr>
          <w:p w14:paraId="6323E852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Art. 12 Abs. </w:t>
            </w:r>
            <w:proofErr w:type="gramStart"/>
            <w:r w:rsidRPr="001C4E6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1C4E61">
              <w:rPr>
                <w:rFonts w:ascii="Arial" w:hAnsi="Arial" w:cs="Arial"/>
                <w:color w:val="000000" w:themeColor="text1"/>
              </w:rPr>
              <w:t xml:space="preserve"> S. 3 DSGVO</w:t>
            </w:r>
          </w:p>
        </w:tc>
        <w:tc>
          <w:tcPr>
            <w:tcW w:w="5170" w:type="dxa"/>
          </w:tcPr>
          <w:p w14:paraId="63899621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 xml:space="preserve">Unterrichtung des Betroffenen über die Verlängerung, ggf. elektronisch nach Art. 12 Abs. </w:t>
            </w:r>
            <w:proofErr w:type="gramStart"/>
            <w:r w:rsidRPr="001C4E61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Pr="001C4E61">
              <w:rPr>
                <w:rFonts w:ascii="Arial" w:hAnsi="Arial" w:cs="Arial"/>
                <w:color w:val="000000" w:themeColor="text1"/>
              </w:rPr>
              <w:t xml:space="preserve"> S. 4 DSGVO</w:t>
            </w:r>
          </w:p>
        </w:tc>
      </w:tr>
    </w:tbl>
    <w:p w14:paraId="0E27B00A" w14:textId="77777777" w:rsidR="001C4E61" w:rsidRPr="001C4E61" w:rsidRDefault="001C4E61" w:rsidP="001C4E61">
      <w:pPr>
        <w:spacing w:line="276" w:lineRule="auto"/>
        <w:rPr>
          <w:rFonts w:ascii="Arial" w:hAnsi="Arial" w:cs="Arial"/>
          <w:b/>
          <w:color w:val="000000"/>
        </w:rPr>
      </w:pPr>
    </w:p>
    <w:p w14:paraId="60061E4C" w14:textId="77777777" w:rsidR="001C6827" w:rsidRDefault="001C6827" w:rsidP="001C4E61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6670971A" w14:textId="184F812C" w:rsidR="001C4E61" w:rsidRDefault="001C4E61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  <w:r w:rsidRPr="007D663C">
        <w:rPr>
          <w:rFonts w:ascii="Arial" w:hAnsi="Arial" w:cs="Arial"/>
          <w:bCs/>
          <w:color w:val="5B9BD5" w:themeColor="accent5"/>
          <w:sz w:val="32"/>
          <w:szCs w:val="32"/>
        </w:rPr>
        <w:t>VIII. Informationserteilung (s. A9.2 - Auskunftsersuchen.docx)</w:t>
      </w:r>
    </w:p>
    <w:p w14:paraId="3D1B375F" w14:textId="77777777" w:rsidR="00756ECF" w:rsidRPr="007D663C" w:rsidRDefault="00756ECF" w:rsidP="001C4E61">
      <w:pPr>
        <w:spacing w:line="276" w:lineRule="auto"/>
        <w:rPr>
          <w:rFonts w:ascii="Arial" w:hAnsi="Arial" w:cs="Arial"/>
          <w:bCs/>
          <w:color w:val="5B9BD5" w:themeColor="accent5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4E61" w:rsidRPr="001C4E61" w14:paraId="7EBA31BC" w14:textId="77777777" w:rsidTr="00964E18">
        <w:tc>
          <w:tcPr>
            <w:tcW w:w="4606" w:type="dxa"/>
          </w:tcPr>
          <w:p w14:paraId="4F0E3AC9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b/>
                <w:color w:val="000000" w:themeColor="text1"/>
              </w:rPr>
              <w:t>Art der Auskunft</w:t>
            </w:r>
          </w:p>
        </w:tc>
        <w:tc>
          <w:tcPr>
            <w:tcW w:w="4606" w:type="dxa"/>
          </w:tcPr>
          <w:p w14:paraId="66FCA5D1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1C4E61">
              <w:rPr>
                <w:rFonts w:ascii="Arial" w:hAnsi="Arial" w:cs="Arial"/>
                <w:b/>
                <w:color w:val="000000" w:themeColor="text1"/>
              </w:rPr>
              <w:t>Rechtsqualität</w:t>
            </w:r>
          </w:p>
        </w:tc>
      </w:tr>
      <w:tr w:rsidR="001C4E61" w:rsidRPr="001C4E61" w14:paraId="0D139CE4" w14:textId="77777777" w:rsidTr="00964E18">
        <w:tc>
          <w:tcPr>
            <w:tcW w:w="4606" w:type="dxa"/>
          </w:tcPr>
          <w:p w14:paraId="6C4BB2FE" w14:textId="77777777" w:rsidR="001C4E61" w:rsidRPr="001C4E61" w:rsidRDefault="001C4E61" w:rsidP="001C4E61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E61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Positivauskunft</w:t>
            </w:r>
          </w:p>
          <w:p w14:paraId="67E06738" w14:textId="77777777" w:rsidR="001C4E61" w:rsidRPr="001C4E61" w:rsidRDefault="001C4E61" w:rsidP="001C4E61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E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Negativauskunft</w:t>
            </w:r>
          </w:p>
        </w:tc>
        <w:tc>
          <w:tcPr>
            <w:tcW w:w="4606" w:type="dxa"/>
          </w:tcPr>
          <w:p w14:paraId="17F52E11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Realakt</w:t>
            </w:r>
          </w:p>
        </w:tc>
      </w:tr>
      <w:tr w:rsidR="001C4E61" w:rsidRPr="001C4E61" w14:paraId="6E158A43" w14:textId="77777777" w:rsidTr="00964E18">
        <w:tc>
          <w:tcPr>
            <w:tcW w:w="4606" w:type="dxa"/>
          </w:tcPr>
          <w:p w14:paraId="14A6162E" w14:textId="77777777" w:rsidR="001C4E61" w:rsidRPr="001C4E61" w:rsidRDefault="001C4E61" w:rsidP="001C4E61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E61">
              <w:rPr>
                <w:rFonts w:ascii="Arial" w:hAnsi="Arial" w:cs="Arial"/>
                <w:color w:val="000000" w:themeColor="text1"/>
                <w:sz w:val="24"/>
                <w:szCs w:val="24"/>
              </w:rPr>
              <w:t>Teilweise ablehnende Auskunft</w:t>
            </w:r>
          </w:p>
          <w:p w14:paraId="6E792A02" w14:textId="77777777" w:rsidR="001C4E61" w:rsidRPr="001C4E61" w:rsidRDefault="001C4E61" w:rsidP="001C4E61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E61">
              <w:rPr>
                <w:rFonts w:ascii="Arial" w:hAnsi="Arial" w:cs="Arial"/>
                <w:color w:val="000000" w:themeColor="text1"/>
                <w:sz w:val="24"/>
                <w:szCs w:val="24"/>
              </w:rPr>
              <w:t>Vollständig ablehnende Auskunft</w:t>
            </w:r>
          </w:p>
        </w:tc>
        <w:tc>
          <w:tcPr>
            <w:tcW w:w="4606" w:type="dxa"/>
          </w:tcPr>
          <w:p w14:paraId="7B655ED5" w14:textId="77777777" w:rsidR="001C4E61" w:rsidRPr="001C4E61" w:rsidRDefault="001C4E61" w:rsidP="001C4E6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C4E61">
              <w:rPr>
                <w:rFonts w:ascii="Arial" w:hAnsi="Arial" w:cs="Arial"/>
                <w:color w:val="000000" w:themeColor="text1"/>
              </w:rPr>
              <w:t>Verwaltungsakt</w:t>
            </w:r>
          </w:p>
        </w:tc>
      </w:tr>
    </w:tbl>
    <w:p w14:paraId="44EAFD9C" w14:textId="77777777" w:rsidR="001C4E61" w:rsidRPr="001C4E61" w:rsidRDefault="001C4E61" w:rsidP="001C4E61">
      <w:pPr>
        <w:spacing w:line="276" w:lineRule="auto"/>
        <w:rPr>
          <w:rFonts w:ascii="Arial" w:hAnsi="Arial" w:cs="Arial"/>
          <w:color w:val="000000"/>
        </w:rPr>
      </w:pPr>
    </w:p>
    <w:p w14:paraId="4B94D5A5" w14:textId="77777777" w:rsidR="00066D0D" w:rsidRPr="001C4E61" w:rsidRDefault="00066D0D" w:rsidP="001C4E61">
      <w:pPr>
        <w:spacing w:line="276" w:lineRule="auto"/>
        <w:rPr>
          <w:rFonts w:ascii="Arial" w:hAnsi="Arial" w:cs="Arial"/>
        </w:rPr>
      </w:pPr>
    </w:p>
    <w:sectPr w:rsidR="00066D0D" w:rsidRPr="001C4E61" w:rsidSect="002C425D">
      <w:headerReference w:type="default" r:id="rId7"/>
      <w:footerReference w:type="even" r:id="rId8"/>
      <w:footerReference w:type="default" r:id="rId9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5C43" w14:textId="77777777" w:rsidR="00A12EEF" w:rsidRDefault="00A12EEF" w:rsidP="00406523">
      <w:r>
        <w:separator/>
      </w:r>
    </w:p>
  </w:endnote>
  <w:endnote w:type="continuationSeparator" w:id="0">
    <w:p w14:paraId="65C4AFCF" w14:textId="77777777" w:rsidR="00A12EEF" w:rsidRDefault="00A12EEF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3DEEC669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4101652C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2C425D" w14:paraId="1C549F96" w14:textId="77777777" w:rsidTr="00A95330">
      <w:trPr>
        <w:trHeight w:val="440"/>
      </w:trPr>
      <w:tc>
        <w:tcPr>
          <w:tcW w:w="6981" w:type="dxa"/>
        </w:tcPr>
        <w:p w14:paraId="084EB033" w14:textId="297CDE8C" w:rsidR="002C425D" w:rsidRDefault="00A95330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00B7B">
            <w:rPr>
              <w:rFonts w:ascii="Arial" w:hAnsi="Arial" w:cs="Arial"/>
              <w:b/>
              <w:bCs/>
              <w:sz w:val="16"/>
              <w:szCs w:val="16"/>
            </w:rPr>
            <w:t xml:space="preserve">         </w:t>
          </w:r>
          <w:r w:rsidRPr="00400B7B"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  <w:t>|</w:t>
          </w:r>
          <w:r w:rsidRPr="00400B7B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400B7B" w:rsidRPr="00400B7B">
            <w:rPr>
              <w:rFonts w:ascii="Arial" w:hAnsi="Arial" w:cs="Arial"/>
              <w:b/>
              <w:bCs/>
              <w:sz w:val="16"/>
              <w:szCs w:val="16"/>
            </w:rPr>
            <w:t xml:space="preserve">A.9.2 - </w:t>
          </w:r>
          <w:r w:rsidR="001C4E61" w:rsidRPr="001C4E61">
            <w:rPr>
              <w:rFonts w:ascii="Arial" w:hAnsi="Arial" w:cs="Arial"/>
              <w:b/>
              <w:bCs/>
              <w:sz w:val="16"/>
              <w:szCs w:val="16"/>
            </w:rPr>
            <w:t>Auskunftsersuchen nach Art. 15 DSGVO</w:t>
          </w:r>
        </w:p>
        <w:p w14:paraId="15A4507E" w14:textId="77777777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0F83EC21" w14:textId="05B2D8F6" w:rsidR="002C425D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A4238D">
            <w:rPr>
              <w:rFonts w:ascii="Arial" w:hAnsi="Arial" w:cs="Arial"/>
              <w:sz w:val="16"/>
              <w:szCs w:val="16"/>
            </w:rPr>
            <w:t>11</w:t>
          </w:r>
          <w:r w:rsidR="001C4E61">
            <w:rPr>
              <w:rFonts w:ascii="Arial" w:hAnsi="Arial" w:cs="Arial"/>
              <w:sz w:val="16"/>
              <w:szCs w:val="16"/>
            </w:rPr>
            <w:t>.0</w:t>
          </w:r>
          <w:r w:rsidR="00A4238D">
            <w:rPr>
              <w:rFonts w:ascii="Arial" w:hAnsi="Arial" w:cs="Arial"/>
              <w:sz w:val="16"/>
              <w:szCs w:val="16"/>
            </w:rPr>
            <w:t>7</w:t>
          </w:r>
          <w:r w:rsidR="001C4E61">
            <w:rPr>
              <w:rFonts w:ascii="Arial" w:hAnsi="Arial" w:cs="Arial"/>
              <w:sz w:val="16"/>
              <w:szCs w:val="16"/>
            </w:rPr>
            <w:t>.202</w:t>
          </w:r>
          <w:r w:rsidR="00A4238D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537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4B99056E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1299C43A" w14:textId="77777777" w:rsidR="009B170E" w:rsidRPr="009126F3" w:rsidRDefault="009B170E" w:rsidP="002C425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32A5" w14:textId="77777777" w:rsidR="00A12EEF" w:rsidRDefault="00A12EEF" w:rsidP="00406523">
      <w:r>
        <w:separator/>
      </w:r>
    </w:p>
  </w:footnote>
  <w:footnote w:type="continuationSeparator" w:id="0">
    <w:p w14:paraId="52332BD4" w14:textId="77777777" w:rsidR="00A12EEF" w:rsidRDefault="00A12EEF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406523" w:rsidRPr="007C1516" w:rsidRDefault="00F0042E" w:rsidP="007C1516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5B59A6F5" wp14:editId="07777777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16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7C1516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71641E0"/>
    <w:multiLevelType w:val="hybridMultilevel"/>
    <w:tmpl w:val="E6BA1018"/>
    <w:lvl w:ilvl="0" w:tplc="EC88D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3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2E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A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0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E9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0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4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6A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7861"/>
    <w:multiLevelType w:val="hybridMultilevel"/>
    <w:tmpl w:val="F780A1FC"/>
    <w:lvl w:ilvl="0" w:tplc="EC64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65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3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A0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A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5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24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EA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B0A"/>
    <w:multiLevelType w:val="hybridMultilevel"/>
    <w:tmpl w:val="ADA05FCA"/>
    <w:lvl w:ilvl="0" w:tplc="3762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4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C7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44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9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2A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E1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AA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17D"/>
    <w:multiLevelType w:val="hybridMultilevel"/>
    <w:tmpl w:val="BABA299E"/>
    <w:lvl w:ilvl="0" w:tplc="146CF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A8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AB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E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2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0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F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E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8F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6EEA"/>
    <w:multiLevelType w:val="hybridMultilevel"/>
    <w:tmpl w:val="B9324A06"/>
    <w:lvl w:ilvl="0" w:tplc="3B581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20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63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B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E0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47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E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3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E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3F5"/>
    <w:multiLevelType w:val="hybridMultilevel"/>
    <w:tmpl w:val="3222C846"/>
    <w:lvl w:ilvl="0" w:tplc="BE26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B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C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0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4A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0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46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923545">
    <w:abstractNumId w:val="0"/>
  </w:num>
  <w:num w:numId="2" w16cid:durableId="2066221791">
    <w:abstractNumId w:val="2"/>
  </w:num>
  <w:num w:numId="3" w16cid:durableId="878707742">
    <w:abstractNumId w:val="4"/>
  </w:num>
  <w:num w:numId="4" w16cid:durableId="64379011">
    <w:abstractNumId w:val="1"/>
  </w:num>
  <w:num w:numId="5" w16cid:durableId="1515264947">
    <w:abstractNumId w:val="3"/>
  </w:num>
  <w:num w:numId="6" w16cid:durableId="760225476">
    <w:abstractNumId w:val="5"/>
  </w:num>
  <w:num w:numId="7" w16cid:durableId="387193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6D0D"/>
    <w:rsid w:val="00077A82"/>
    <w:rsid w:val="001C4E61"/>
    <w:rsid w:val="001C6827"/>
    <w:rsid w:val="0023319A"/>
    <w:rsid w:val="00260D9D"/>
    <w:rsid w:val="002C425D"/>
    <w:rsid w:val="002C7E99"/>
    <w:rsid w:val="003373E1"/>
    <w:rsid w:val="00400B7B"/>
    <w:rsid w:val="00406265"/>
    <w:rsid w:val="00406523"/>
    <w:rsid w:val="00427418"/>
    <w:rsid w:val="004369F2"/>
    <w:rsid w:val="004B5F10"/>
    <w:rsid w:val="00501A4E"/>
    <w:rsid w:val="00542CB4"/>
    <w:rsid w:val="00572416"/>
    <w:rsid w:val="006452C5"/>
    <w:rsid w:val="006A37EF"/>
    <w:rsid w:val="006A50D0"/>
    <w:rsid w:val="00725C11"/>
    <w:rsid w:val="0073335C"/>
    <w:rsid w:val="00756ECF"/>
    <w:rsid w:val="00796AE4"/>
    <w:rsid w:val="007A37BB"/>
    <w:rsid w:val="007C1516"/>
    <w:rsid w:val="007D663C"/>
    <w:rsid w:val="008763F0"/>
    <w:rsid w:val="008B41ED"/>
    <w:rsid w:val="008E1108"/>
    <w:rsid w:val="009126F3"/>
    <w:rsid w:val="0091728F"/>
    <w:rsid w:val="009532C5"/>
    <w:rsid w:val="009B170E"/>
    <w:rsid w:val="009C0F8A"/>
    <w:rsid w:val="00A12EEF"/>
    <w:rsid w:val="00A403AF"/>
    <w:rsid w:val="00A4238D"/>
    <w:rsid w:val="00A95330"/>
    <w:rsid w:val="00AD1BDE"/>
    <w:rsid w:val="00AD7E3E"/>
    <w:rsid w:val="00BB6F88"/>
    <w:rsid w:val="00C701E8"/>
    <w:rsid w:val="00C727C9"/>
    <w:rsid w:val="00CB1EEB"/>
    <w:rsid w:val="00CD0B3B"/>
    <w:rsid w:val="00CE4E73"/>
    <w:rsid w:val="00D01682"/>
    <w:rsid w:val="00D04A7F"/>
    <w:rsid w:val="00D35849"/>
    <w:rsid w:val="00E6797C"/>
    <w:rsid w:val="00F0042E"/>
    <w:rsid w:val="00F106B8"/>
    <w:rsid w:val="00F90288"/>
    <w:rsid w:val="00FA7674"/>
    <w:rsid w:val="6AC63FB6"/>
    <w:rsid w:val="764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9960D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1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customStyle="1" w:styleId="Formatvorlage1">
    <w:name w:val="Formatvorlage1"/>
    <w:basedOn w:val="Standard"/>
    <w:qFormat/>
    <w:rsid w:val="009C0F8A"/>
    <w:pPr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customStyle="1" w:styleId="ID2Fliesstext">
    <w:name w:val="ID2 Fliesstext"/>
    <w:basedOn w:val="Formatvorlage1"/>
    <w:qFormat/>
    <w:rsid w:val="009C0F8A"/>
  </w:style>
  <w:style w:type="paragraph" w:styleId="Listenabsatz">
    <w:name w:val="List Paragraph"/>
    <w:basedOn w:val="Standard"/>
    <w:uiPriority w:val="34"/>
    <w:qFormat/>
    <w:rsid w:val="001C4E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4</cp:revision>
  <dcterms:created xsi:type="dcterms:W3CDTF">2022-07-22T11:39:00Z</dcterms:created>
  <dcterms:modified xsi:type="dcterms:W3CDTF">2022-08-25T13:44:00Z</dcterms:modified>
</cp:coreProperties>
</file>