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67859" w14:textId="7AB9DD2C" w:rsidR="00126D65" w:rsidRDefault="007458EC" w:rsidP="00126D65">
      <w:pPr>
        <w:pStyle w:val="ID2-DokumentTitle"/>
        <w:spacing w:line="276" w:lineRule="auto"/>
      </w:pPr>
      <w:r>
        <w:t xml:space="preserve">A.8.1 - </w:t>
      </w:r>
      <w:r w:rsidR="00126D65">
        <w:t>Merkblatt zur Gestaltung und Verwendung von Einwilligungsformularen</w:t>
      </w:r>
    </w:p>
    <w:p w14:paraId="672A6659" w14:textId="77777777" w:rsidR="00126D65" w:rsidRDefault="00C838C9" w:rsidP="00C838C9">
      <w:pPr>
        <w:pStyle w:val="ID2-DokumentTitle"/>
        <w:tabs>
          <w:tab w:val="left" w:pos="8521"/>
        </w:tabs>
        <w:spacing w:line="276" w:lineRule="auto"/>
        <w:rPr>
          <w:color w:val="000000"/>
        </w:rPr>
      </w:pPr>
      <w:r>
        <w:rPr>
          <w:color w:val="000000"/>
        </w:rPr>
        <w:tab/>
      </w:r>
    </w:p>
    <w:p w14:paraId="0A37501D" w14:textId="77777777" w:rsidR="00126D65" w:rsidRDefault="00126D65" w:rsidP="00126D65">
      <w:pPr>
        <w:spacing w:line="276" w:lineRule="auto"/>
        <w:rPr>
          <w:rFonts w:ascii="Arial" w:hAnsi="Arial" w:cs="Arial"/>
          <w:color w:val="000000"/>
        </w:rPr>
      </w:pPr>
    </w:p>
    <w:p w14:paraId="6672F91B" w14:textId="77777777" w:rsidR="00126D65" w:rsidRDefault="00126D65" w:rsidP="00126D65">
      <w:pPr>
        <w:pStyle w:val="ID2-Title"/>
        <w:spacing w:line="276" w:lineRule="auto"/>
      </w:pPr>
      <w:r>
        <w:t>1. Anwendungsbereich der Einwilligung</w:t>
      </w:r>
    </w:p>
    <w:p w14:paraId="01BC5F00" w14:textId="77777777" w:rsidR="00126D65" w:rsidRDefault="00126D65" w:rsidP="00126D65">
      <w:pPr>
        <w:spacing w:line="276" w:lineRule="auto"/>
        <w:rPr>
          <w:rFonts w:ascii="Arial" w:hAnsi="Arial" w:cs="Arial"/>
          <w:color w:val="000000"/>
        </w:rPr>
      </w:pPr>
      <w:r>
        <w:rPr>
          <w:rFonts w:ascii="Arial" w:hAnsi="Arial" w:cs="Arial"/>
          <w:color w:val="000000" w:themeColor="text1"/>
        </w:rPr>
        <w:br/>
        <w:t>Eine Datenverarbeitung darf nur auf eine Einwilligung gestützt werden, wenn hierfür keine Gesetzesgrundlage zur Verfügung steht. Bevor auf eine Einwilligung zurückgegriffen wird, ist insoweit zu prüfen, ob die Datenverarbeitung auf eine Gesetzesgrundlage im einschlägigen Fachrecht, auf § 3 NDSG oder auf Art. 6 DSGVO gestützt werden kann.</w:t>
      </w:r>
    </w:p>
    <w:p w14:paraId="5DAB6C7B" w14:textId="77777777" w:rsidR="00126D65" w:rsidRDefault="00126D65" w:rsidP="00126D65">
      <w:pPr>
        <w:spacing w:line="276" w:lineRule="auto"/>
        <w:rPr>
          <w:rFonts w:ascii="Arial" w:hAnsi="Arial" w:cs="Arial"/>
          <w:color w:val="000000"/>
        </w:rPr>
      </w:pPr>
    </w:p>
    <w:p w14:paraId="236C6832" w14:textId="77777777" w:rsidR="00126D65" w:rsidRDefault="00126D65" w:rsidP="00126D65">
      <w:pPr>
        <w:spacing w:line="276" w:lineRule="auto"/>
        <w:rPr>
          <w:rFonts w:ascii="Arial" w:hAnsi="Arial" w:cs="Arial"/>
          <w:color w:val="000000"/>
        </w:rPr>
      </w:pPr>
      <w:r>
        <w:rPr>
          <w:rFonts w:ascii="Arial" w:hAnsi="Arial" w:cs="Arial"/>
          <w:color w:val="000000" w:themeColor="text1"/>
        </w:rPr>
        <w:t>Mögliche Anwendungsbereiche für Einwilligungen können z. B. sein:</w:t>
      </w:r>
    </w:p>
    <w:p w14:paraId="02EB378F" w14:textId="77777777" w:rsidR="00126D65" w:rsidRDefault="00126D65" w:rsidP="00126D65">
      <w:pPr>
        <w:spacing w:line="276" w:lineRule="auto"/>
        <w:rPr>
          <w:rFonts w:ascii="Arial" w:hAnsi="Arial" w:cs="Arial"/>
          <w:color w:val="000000"/>
        </w:rPr>
      </w:pPr>
    </w:p>
    <w:p w14:paraId="77A72EB8" w14:textId="09CB8289" w:rsidR="00126D65" w:rsidRDefault="05F94B37" w:rsidP="00126D65">
      <w:pPr>
        <w:spacing w:line="276" w:lineRule="auto"/>
        <w:rPr>
          <w:rFonts w:ascii="Arial" w:hAnsi="Arial" w:cs="Arial"/>
          <w:color w:val="000000"/>
        </w:rPr>
      </w:pPr>
      <w:r w:rsidRPr="05F94B37">
        <w:rPr>
          <w:rFonts w:ascii="Arial" w:hAnsi="Arial" w:cs="Arial"/>
          <w:color w:val="000000" w:themeColor="text1"/>
        </w:rPr>
        <w:t>Impfberatung, Onlinebewerbungen, Mitarbeiterfotos, Veröffentlichung von (Gruppen-) Fotos aus Kindergärten sowie Jugendheimen und anderen Einrichtungen, Veröffentlichung von Jubiläums- oder Standesamtsdaten in Gemeindebriefen, Fotografien zur Öffentlichkeitsarbeit, Erfassung von Kundendaten bei Buchung von Volkshochschulkursen, Newslettern, Datenverarbeitungen in Bibliothekssystemen, bei Einladungen zu kulturellen Veranstaltungen der Kommune zwecks Öffentlichkeitsarbeit, Fotos für Dauerkarten zu öffentlichen Einrichtungen, Übermittlung von Informationen über die Einkommensverhältnisse einer unterhaltspflichtigen Person vom Beistand an die wirtschaftliche Jugendhilfe oder Unterhaltsvorschussstelle.</w:t>
      </w:r>
    </w:p>
    <w:p w14:paraId="6A05A809" w14:textId="5FB0AF72" w:rsidR="00126D65" w:rsidRDefault="51831281" w:rsidP="00126D65">
      <w:pPr>
        <w:spacing w:line="276" w:lineRule="auto"/>
        <w:rPr>
          <w:rFonts w:ascii="Arial" w:hAnsi="Arial" w:cs="Arial"/>
          <w:color w:val="000000"/>
        </w:rPr>
      </w:pPr>
      <w:r w:rsidRPr="51831281">
        <w:rPr>
          <w:rFonts w:ascii="Arial" w:hAnsi="Arial" w:cs="Arial"/>
          <w:color w:val="000000" w:themeColor="text1"/>
        </w:rPr>
        <w:t xml:space="preserve"> </w:t>
      </w:r>
    </w:p>
    <w:p w14:paraId="45F61370" w14:textId="77777777" w:rsidR="00126D65" w:rsidRDefault="00126D65" w:rsidP="00126D65">
      <w:pPr>
        <w:pStyle w:val="ID2-Title"/>
        <w:rPr>
          <w:color w:val="000000"/>
        </w:rPr>
      </w:pPr>
      <w:r>
        <w:br/>
        <w:t>2. Freiwilligkeit</w:t>
      </w:r>
      <w:r>
        <w:br/>
      </w:r>
    </w:p>
    <w:p w14:paraId="6AB84624" w14:textId="77777777" w:rsidR="00126D65" w:rsidRDefault="00126D65" w:rsidP="00126D65">
      <w:pPr>
        <w:spacing w:line="276" w:lineRule="auto"/>
        <w:rPr>
          <w:rFonts w:ascii="Arial" w:hAnsi="Arial" w:cs="Arial"/>
        </w:rPr>
      </w:pPr>
      <w:r>
        <w:rPr>
          <w:rFonts w:ascii="Arial" w:hAnsi="Arial" w:cs="Arial"/>
        </w:rPr>
        <w:t>Die Einwilligung muss ohne Zwang abgegeben werden, der Betroffene muss also eine echte und freie Wahl haben. Dies ist problematisch, wenn ein Über- und Unterordnungsverhältnis besteht. Dies ist einerseits der Fall im Verhältnis Bürger-Kommune (s. Erwägungsgrund 43 zur DSGVO). Die Einwilligung hat daher für öffentliche Stellen grundsätzlich untergeordnete Bedeutung. Es ist also zunächst zu prüfen, ob die Datenverarbeitung durch eine Gesetzesgrundlage getragen wird (siehe hierzu 1. und die dort genannten Fallkonstellationen). Andererseits kann die Freiwilligkeit im Beschäftigtendatenschutz problematisch sein. Hier ist zu prüfen, ob die Datenverarbeitung vorrangig auf § 12 NDSG, § 88 NBG oder eine Dienstvereinbarung gestützt werden kann. Im Arbeitsverhältnis bedarf die Einwilligung der Arbeitnehmer der Schriftform (Bundesarbeitsgericht, Urt. v. 11.12.2014, Az. 8 AZR 1010/13).</w:t>
      </w:r>
    </w:p>
    <w:p w14:paraId="03D4AB49" w14:textId="77777777" w:rsidR="0000737C" w:rsidRDefault="00126D65" w:rsidP="00126D65">
      <w:pPr>
        <w:pStyle w:val="ID2-Title"/>
      </w:pPr>
      <w:r>
        <w:br/>
      </w:r>
    </w:p>
    <w:p w14:paraId="1C0BF8DF" w14:textId="77777777" w:rsidR="00126D65" w:rsidRPr="0000737C" w:rsidRDefault="00126D65" w:rsidP="00126D65">
      <w:pPr>
        <w:pStyle w:val="ID2-Title"/>
      </w:pPr>
      <w:r>
        <w:lastRenderedPageBreak/>
        <w:t>3. Aufbewahrung und Beweislast</w:t>
      </w:r>
      <w:r>
        <w:br/>
      </w:r>
    </w:p>
    <w:p w14:paraId="0424B2EF" w14:textId="4AFE6591" w:rsidR="00126D65" w:rsidRDefault="71ADE136" w:rsidP="00126D65">
      <w:pPr>
        <w:spacing w:line="276" w:lineRule="auto"/>
        <w:rPr>
          <w:rFonts w:ascii="Arial" w:hAnsi="Arial" w:cs="Arial"/>
          <w:color w:val="000000"/>
        </w:rPr>
      </w:pPr>
      <w:r w:rsidRPr="71ADE136">
        <w:rPr>
          <w:rFonts w:ascii="Arial" w:hAnsi="Arial" w:cs="Arial"/>
          <w:color w:val="000000" w:themeColor="text1"/>
        </w:rPr>
        <w:t>Die Verantwortlichen müssen nachweisen können, dass die betroffene Person eine Einwilligung abgegeben hat. Die Einwilligung muss daher dokumentiert und zu den Akten genommen werden. Die Einwilligung sollte so lange aufbewahrt werden, wie noch Verarbeitungen erfolgen, die durch die Einwilligung umfasst sind. Bei der Bemessung der Aufbewahrungsfrist sollte ferner bedacht werden, dass die Einwilligung des Betroffenen als Nachweis benötigt wird, um im Hinblick auf die Rechenschaftspflicht des Art. 5 Abs. 2 DSGVO mögliche Schadensersatzansprüche abwehren zu können. Deren Verjährungsfrist beträgt gem. § 195 BGB drei Jahre.</w:t>
      </w:r>
    </w:p>
    <w:p w14:paraId="41C8F396" w14:textId="661F7A08" w:rsidR="00126D65" w:rsidRDefault="00126D65" w:rsidP="00126D65">
      <w:pPr>
        <w:spacing w:line="276" w:lineRule="auto"/>
        <w:rPr>
          <w:rFonts w:ascii="Arial" w:hAnsi="Arial" w:cs="Arial"/>
          <w:color w:val="000000"/>
        </w:rPr>
      </w:pPr>
    </w:p>
    <w:p w14:paraId="60996AE2" w14:textId="77777777" w:rsidR="0000737C" w:rsidRDefault="0000737C" w:rsidP="00126D65">
      <w:pPr>
        <w:spacing w:line="276" w:lineRule="auto"/>
        <w:rPr>
          <w:rFonts w:ascii="Arial" w:hAnsi="Arial" w:cs="Arial"/>
          <w:color w:val="000000"/>
        </w:rPr>
      </w:pPr>
    </w:p>
    <w:p w14:paraId="55D1219C" w14:textId="77777777" w:rsidR="00126D65" w:rsidRDefault="00126D65" w:rsidP="00126D65">
      <w:pPr>
        <w:pStyle w:val="ID2-Title"/>
        <w:rPr>
          <w:color w:val="000000"/>
        </w:rPr>
      </w:pPr>
      <w:r>
        <w:t xml:space="preserve">4. Besonderheiten bei besonders schutzbedürftigen Daten i. S. v. Art. 9 DSGVO: </w:t>
      </w:r>
      <w:r>
        <w:br/>
      </w:r>
    </w:p>
    <w:p w14:paraId="35D45AA2" w14:textId="77777777" w:rsidR="00126D65" w:rsidRDefault="00126D65" w:rsidP="00126D65">
      <w:pPr>
        <w:spacing w:line="276" w:lineRule="auto"/>
        <w:rPr>
          <w:rFonts w:ascii="Arial" w:hAnsi="Arial" w:cs="Arial"/>
          <w:i/>
          <w:color w:val="000000"/>
        </w:rPr>
      </w:pPr>
      <w:r>
        <w:rPr>
          <w:rFonts w:ascii="Arial" w:hAnsi="Arial" w:cs="Arial"/>
          <w:color w:val="000000" w:themeColor="text1"/>
        </w:rPr>
        <w:t xml:space="preserve">Sofern durch die Einwilligung die in Art. 9 Abs. 1 DSGVO genannten Kategorien personenbezogener Daten verarbeitet werden sollen, muss sich die Einwilligung ausdrücklich auf diese Daten beziehen. Im Text der Einwilligung muss daher im Einzelnen beschrieben werden, welche der in Art. 9 DSGVO genannten Datenarten betroffen sind. </w:t>
      </w:r>
    </w:p>
    <w:p w14:paraId="72A3D3EC" w14:textId="77777777" w:rsidR="00126D65" w:rsidRDefault="00126D65" w:rsidP="00126D65">
      <w:pPr>
        <w:spacing w:line="276" w:lineRule="auto"/>
        <w:rPr>
          <w:rFonts w:ascii="Arial" w:hAnsi="Arial" w:cs="Arial"/>
          <w:color w:val="000000"/>
        </w:rPr>
      </w:pPr>
    </w:p>
    <w:p w14:paraId="0D0B940D" w14:textId="77777777" w:rsidR="00126D65" w:rsidRDefault="00126D65" w:rsidP="00126D65">
      <w:pPr>
        <w:spacing w:line="276" w:lineRule="auto"/>
      </w:pPr>
    </w:p>
    <w:p w14:paraId="29123950" w14:textId="7DED81B6" w:rsidR="00066D0D" w:rsidRPr="00126D65" w:rsidRDefault="00066D0D" w:rsidP="52A2DCB0">
      <w:pPr>
        <w:spacing w:line="276" w:lineRule="auto"/>
      </w:pPr>
    </w:p>
    <w:p w14:paraId="28638F30" w14:textId="1AB28B7B" w:rsidR="00066D0D" w:rsidRPr="00126D65" w:rsidRDefault="52A2DCB0" w:rsidP="52A2DCB0">
      <w:pPr>
        <w:spacing w:after="200"/>
        <w:rPr>
          <w:rFonts w:ascii="Arial" w:eastAsia="Arial" w:hAnsi="Arial" w:cs="Arial"/>
          <w:color w:val="000000" w:themeColor="text1"/>
          <w:sz w:val="15"/>
          <w:szCs w:val="15"/>
        </w:rPr>
      </w:pPr>
      <w:r w:rsidRPr="52A2DCB0">
        <w:rPr>
          <w:rFonts w:ascii="Arial" w:eastAsia="Arial" w:hAnsi="Arial" w:cs="Arial"/>
          <w:color w:val="000000" w:themeColor="text1"/>
          <w:sz w:val="15"/>
          <w:szCs w:val="15"/>
        </w:rPr>
        <w:t>Stand 11.07.2022</w:t>
      </w:r>
      <w:r w:rsidR="00066D0D">
        <w:br/>
      </w:r>
      <w:r w:rsidRPr="52A2DCB0">
        <w:rPr>
          <w:rFonts w:ascii="Arial" w:eastAsia="Arial" w:hAnsi="Arial" w:cs="Arial"/>
          <w:color w:val="000000" w:themeColor="text1"/>
          <w:sz w:val="15"/>
          <w:szCs w:val="15"/>
        </w:rPr>
        <w:t>Version 1.2</w:t>
      </w:r>
    </w:p>
    <w:p w14:paraId="0E27B00A" w14:textId="4B272ED7" w:rsidR="00066D0D" w:rsidRPr="00126D65" w:rsidRDefault="00066D0D" w:rsidP="52A2DCB0">
      <w:pPr>
        <w:spacing w:line="276" w:lineRule="auto"/>
      </w:pPr>
    </w:p>
    <w:sectPr w:rsidR="00066D0D" w:rsidRPr="00126D65" w:rsidSect="002C425D">
      <w:headerReference w:type="even" r:id="rId8"/>
      <w:headerReference w:type="default" r:id="rId9"/>
      <w:footerReference w:type="even" r:id="rId10"/>
      <w:footerReference w:type="default" r:id="rId11"/>
      <w:headerReference w:type="first" r:id="rId12"/>
      <w:pgSz w:w="11900" w:h="16840"/>
      <w:pgMar w:top="1440"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E8607" w14:textId="77777777" w:rsidR="00E453B7" w:rsidRDefault="00E453B7" w:rsidP="00406523">
      <w:r>
        <w:separator/>
      </w:r>
    </w:p>
  </w:endnote>
  <w:endnote w:type="continuationSeparator" w:id="0">
    <w:p w14:paraId="741EFCBC" w14:textId="77777777" w:rsidR="00E453B7" w:rsidRDefault="00E453B7" w:rsidP="0040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B14E" w14:textId="77777777" w:rsidR="009B170E" w:rsidRDefault="009B170E" w:rsidP="005F37A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14:paraId="0FF776FE" w14:textId="77777777" w:rsidR="009B170E" w:rsidRDefault="009B170E" w:rsidP="009B170E">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p w14:paraId="4B99056E" w14:textId="77777777" w:rsidR="009B170E" w:rsidRDefault="009B170E" w:rsidP="009B170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77777777" w:rsidR="009126F3" w:rsidRDefault="009126F3" w:rsidP="002C425D">
    <w:pPr>
      <w:pStyle w:val="Fuzeile"/>
      <w:pBdr>
        <w:bottom w:val="single" w:sz="12" w:space="1" w:color="auto"/>
      </w:pBdr>
      <w:jc w:val="both"/>
      <w:rPr>
        <w:rFonts w:ascii="Arial" w:hAnsi="Arial" w:cs="Arial"/>
        <w:color w:val="4472C4" w:themeColor="accent1"/>
        <w:sz w:val="16"/>
        <w:szCs w:val="16"/>
      </w:rPr>
    </w:pPr>
  </w:p>
  <w:p w14:paraId="53128261" w14:textId="77777777" w:rsidR="009126F3" w:rsidRPr="009126F3" w:rsidRDefault="002C425D" w:rsidP="002C425D">
    <w:pPr>
      <w:pStyle w:val="Fuzeile"/>
      <w:tabs>
        <w:tab w:val="left" w:pos="2093"/>
      </w:tabs>
      <w:ind w:left="708"/>
      <w:rPr>
        <w:rFonts w:ascii="Arial" w:hAnsi="Arial" w:cs="Arial"/>
        <w:color w:val="4472C4" w:themeColor="accent1"/>
        <w:sz w:val="16"/>
        <w:szCs w:val="16"/>
      </w:rPr>
    </w:pPr>
    <w:r>
      <w:rPr>
        <w:rFonts w:ascii="Arial" w:hAnsi="Arial" w:cs="Arial"/>
        <w:color w:val="4472C4" w:themeColor="accent1"/>
        <w:sz w:val="16"/>
        <w:szCs w:val="16"/>
      </w:rPr>
      <w:tab/>
    </w:r>
  </w:p>
  <w:tbl>
    <w:tblPr>
      <w:tblStyle w:val="Tabellenraster"/>
      <w:tblW w:w="10518" w:type="dxa"/>
      <w:tblInd w:w="-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1"/>
      <w:gridCol w:w="3537"/>
    </w:tblGrid>
    <w:tr w:rsidR="002C425D" w14:paraId="68909493" w14:textId="77777777" w:rsidTr="00A95330">
      <w:trPr>
        <w:trHeight w:val="440"/>
      </w:trPr>
      <w:tc>
        <w:tcPr>
          <w:tcW w:w="6981" w:type="dxa"/>
        </w:tcPr>
        <w:p w14:paraId="02EF6F44" w14:textId="173A3296" w:rsidR="002C425D" w:rsidRDefault="00A95330" w:rsidP="002C425D">
          <w:pPr>
            <w:pStyle w:val="Fuzeile"/>
            <w:rPr>
              <w:rFonts w:ascii="Arial" w:hAnsi="Arial" w:cs="Arial"/>
              <w:sz w:val="16"/>
              <w:szCs w:val="16"/>
            </w:rPr>
          </w:pPr>
          <w:r>
            <w:rPr>
              <w:rFonts w:ascii="Arial" w:hAnsi="Arial" w:cs="Arial"/>
              <w:sz w:val="16"/>
              <w:szCs w:val="16"/>
            </w:rPr>
            <w:t xml:space="preserve">         </w:t>
          </w:r>
          <w:r w:rsidRPr="00A95330">
            <w:rPr>
              <w:rFonts w:ascii="Arial" w:hAnsi="Arial" w:cs="Arial"/>
              <w:color w:val="FFFFFF" w:themeColor="background1"/>
              <w:sz w:val="16"/>
              <w:szCs w:val="16"/>
            </w:rPr>
            <w:t>|</w:t>
          </w:r>
          <w:r>
            <w:rPr>
              <w:rFonts w:ascii="Arial" w:hAnsi="Arial" w:cs="Arial"/>
              <w:sz w:val="16"/>
              <w:szCs w:val="16"/>
            </w:rPr>
            <w:t xml:space="preserve"> </w:t>
          </w:r>
          <w:r w:rsidR="007458EC">
            <w:rPr>
              <w:rFonts w:ascii="Arial" w:hAnsi="Arial" w:cs="Arial"/>
              <w:b/>
              <w:bCs/>
              <w:sz w:val="16"/>
              <w:szCs w:val="16"/>
            </w:rPr>
            <w:t>A.8.1 - M</w:t>
          </w:r>
          <w:r w:rsidR="00126D65" w:rsidRPr="00126D65">
            <w:rPr>
              <w:rFonts w:ascii="Arial" w:hAnsi="Arial" w:cs="Arial"/>
              <w:b/>
              <w:bCs/>
              <w:sz w:val="16"/>
              <w:szCs w:val="16"/>
            </w:rPr>
            <w:t>erkblatt zur Gestaltung und Verwendung von Einwilligungsformularen</w:t>
          </w:r>
        </w:p>
        <w:p w14:paraId="15A4507E" w14:textId="77777777" w:rsidR="002C425D" w:rsidRDefault="00C701E8" w:rsidP="002C425D">
          <w:pPr>
            <w:pStyle w:val="Fuzeile"/>
            <w:rPr>
              <w:rFonts w:ascii="Arial" w:hAnsi="Arial" w:cs="Arial"/>
              <w:sz w:val="16"/>
              <w:szCs w:val="16"/>
            </w:rPr>
          </w:pPr>
          <w:r>
            <w:rPr>
              <w:rFonts w:ascii="Arial" w:hAnsi="Arial" w:cs="Arial"/>
              <w:sz w:val="16"/>
              <w:szCs w:val="16"/>
            </w:rPr>
            <w:t xml:space="preserve">  </w:t>
          </w:r>
          <w:r w:rsidR="002C425D" w:rsidRPr="009126F3">
            <w:rPr>
              <w:rFonts w:ascii="Arial" w:hAnsi="Arial" w:cs="Arial"/>
              <w:sz w:val="16"/>
              <w:szCs w:val="16"/>
            </w:rPr>
            <w:t>ID2</w:t>
          </w:r>
          <w:r w:rsidR="002C425D">
            <w:rPr>
              <w:rFonts w:ascii="Arial" w:hAnsi="Arial" w:cs="Arial"/>
              <w:sz w:val="16"/>
              <w:szCs w:val="16"/>
            </w:rPr>
            <w:t xml:space="preserve"> </w:t>
          </w:r>
          <w:r w:rsidR="002C425D" w:rsidRPr="009126F3">
            <w:rPr>
              <w:rFonts w:ascii="Arial" w:hAnsi="Arial" w:cs="Arial"/>
              <w:sz w:val="16"/>
              <w:szCs w:val="16"/>
            </w:rPr>
            <w:t>|</w:t>
          </w:r>
          <w:r w:rsidR="00A95330">
            <w:rPr>
              <w:rFonts w:ascii="Arial" w:hAnsi="Arial" w:cs="Arial"/>
              <w:sz w:val="16"/>
              <w:szCs w:val="16"/>
            </w:rPr>
            <w:t xml:space="preserve"> Das Institut für Digitalisierung und Datenschutz von NSI und HSVN</w:t>
          </w:r>
        </w:p>
        <w:p w14:paraId="61205E54" w14:textId="31719ED9" w:rsidR="00D8508B" w:rsidRDefault="009532C5" w:rsidP="002C425D">
          <w:pPr>
            <w:pStyle w:val="Fuzeile"/>
            <w:rPr>
              <w:rFonts w:ascii="Arial" w:hAnsi="Arial" w:cs="Arial"/>
              <w:sz w:val="16"/>
              <w:szCs w:val="16"/>
            </w:rPr>
          </w:pPr>
          <w:r>
            <w:rPr>
              <w:rFonts w:ascii="Arial" w:hAnsi="Arial" w:cs="Arial"/>
              <w:sz w:val="16"/>
              <w:szCs w:val="16"/>
            </w:rPr>
            <w:t xml:space="preserve">      </w:t>
          </w:r>
          <w:r w:rsidR="00C701E8">
            <w:rPr>
              <w:rFonts w:ascii="Arial" w:hAnsi="Arial" w:cs="Arial"/>
              <w:sz w:val="16"/>
              <w:szCs w:val="16"/>
            </w:rPr>
            <w:t xml:space="preserve">   </w:t>
          </w:r>
          <w:r w:rsidR="00A95330" w:rsidRPr="00A95330">
            <w:rPr>
              <w:rFonts w:ascii="Arial" w:hAnsi="Arial" w:cs="Arial"/>
              <w:color w:val="FFFFFF" w:themeColor="background1"/>
              <w:sz w:val="16"/>
              <w:szCs w:val="16"/>
            </w:rPr>
            <w:t>|</w:t>
          </w:r>
          <w:r>
            <w:rPr>
              <w:rFonts w:ascii="Arial" w:hAnsi="Arial" w:cs="Arial"/>
              <w:sz w:val="16"/>
              <w:szCs w:val="16"/>
            </w:rPr>
            <w:t xml:space="preserve"> </w:t>
          </w:r>
          <w:r w:rsidR="002C425D" w:rsidRPr="009126F3">
            <w:rPr>
              <w:rFonts w:ascii="Arial" w:hAnsi="Arial" w:cs="Arial"/>
              <w:sz w:val="16"/>
              <w:szCs w:val="16"/>
            </w:rPr>
            <w:t xml:space="preserve">Stand: </w:t>
          </w:r>
          <w:r w:rsidR="0000737C">
            <w:rPr>
              <w:rFonts w:ascii="Arial" w:hAnsi="Arial" w:cs="Arial"/>
              <w:sz w:val="16"/>
              <w:szCs w:val="16"/>
            </w:rPr>
            <w:t>11.07.2022</w:t>
          </w:r>
        </w:p>
      </w:tc>
      <w:tc>
        <w:tcPr>
          <w:tcW w:w="3537" w:type="dxa"/>
        </w:tcPr>
        <w:p w14:paraId="11A0F194" w14:textId="77777777" w:rsidR="002C425D" w:rsidRPr="002C425D" w:rsidRDefault="002C425D" w:rsidP="002C425D">
          <w:pPr>
            <w:pStyle w:val="Fuzeile"/>
            <w:jc w:val="right"/>
            <w:rPr>
              <w:rFonts w:ascii="Arial" w:hAnsi="Arial" w:cs="Arial"/>
              <w:b/>
              <w:bCs/>
              <w:color w:val="000000" w:themeColor="text1"/>
              <w:sz w:val="16"/>
              <w:szCs w:val="16"/>
            </w:rPr>
          </w:pPr>
          <w:r w:rsidRPr="002C425D">
            <w:rPr>
              <w:rFonts w:ascii="Arial" w:hAnsi="Arial" w:cs="Arial"/>
              <w:b/>
              <w:bCs/>
              <w:color w:val="000000" w:themeColor="text1"/>
              <w:sz w:val="16"/>
              <w:szCs w:val="16"/>
            </w:rPr>
            <w:t>id2.nsi-hsvn.de</w:t>
          </w:r>
        </w:p>
        <w:p w14:paraId="62486C05" w14:textId="77777777" w:rsidR="002C425D" w:rsidRDefault="002C425D" w:rsidP="009126F3">
          <w:pPr>
            <w:pStyle w:val="Fuzeile"/>
            <w:jc w:val="right"/>
            <w:rPr>
              <w:rFonts w:ascii="Arial" w:hAnsi="Arial" w:cs="Arial"/>
              <w:color w:val="000000" w:themeColor="text1"/>
              <w:sz w:val="16"/>
              <w:szCs w:val="16"/>
            </w:rPr>
          </w:pPr>
        </w:p>
        <w:p w14:paraId="0878309A" w14:textId="77777777" w:rsidR="002C425D" w:rsidRPr="002C425D" w:rsidRDefault="002C425D" w:rsidP="002C425D">
          <w:pPr>
            <w:pStyle w:val="Fuzeile"/>
            <w:jc w:val="right"/>
            <w:rPr>
              <w:rFonts w:ascii="Arial" w:hAnsi="Arial" w:cs="Arial"/>
              <w:color w:val="000000" w:themeColor="text1"/>
              <w:sz w:val="16"/>
              <w:szCs w:val="16"/>
            </w:rPr>
          </w:pPr>
          <w:r w:rsidRPr="002C425D">
            <w:rPr>
              <w:rFonts w:ascii="Arial" w:hAnsi="Arial" w:cs="Arial"/>
              <w:color w:val="000000" w:themeColor="text1"/>
              <w:sz w:val="16"/>
              <w:szCs w:val="16"/>
            </w:rPr>
            <w:t xml:space="preserve">Seite </w:t>
          </w:r>
          <w:r w:rsidRPr="002C425D">
            <w:rPr>
              <w:rFonts w:ascii="Arial" w:hAnsi="Arial" w:cs="Arial"/>
              <w:color w:val="000000" w:themeColor="text1"/>
              <w:sz w:val="16"/>
              <w:szCs w:val="16"/>
            </w:rPr>
            <w:fldChar w:fldCharType="begin"/>
          </w:r>
          <w:r w:rsidRPr="002C425D">
            <w:rPr>
              <w:rFonts w:ascii="Arial" w:hAnsi="Arial" w:cs="Arial"/>
              <w:color w:val="000000" w:themeColor="text1"/>
              <w:sz w:val="16"/>
              <w:szCs w:val="16"/>
            </w:rPr>
            <w:instrText>PAGE  \* Arabic  \* MERGEFORMAT</w:instrText>
          </w:r>
          <w:r w:rsidRPr="002C425D">
            <w:rPr>
              <w:rFonts w:ascii="Arial" w:hAnsi="Arial" w:cs="Arial"/>
              <w:color w:val="000000" w:themeColor="text1"/>
              <w:sz w:val="16"/>
              <w:szCs w:val="16"/>
            </w:rPr>
            <w:fldChar w:fldCharType="separate"/>
          </w:r>
          <w:r w:rsidRPr="002C425D">
            <w:rPr>
              <w:rFonts w:ascii="Arial" w:hAnsi="Arial" w:cs="Arial"/>
              <w:color w:val="000000" w:themeColor="text1"/>
              <w:sz w:val="16"/>
              <w:szCs w:val="16"/>
            </w:rPr>
            <w:t>1</w:t>
          </w:r>
          <w:r w:rsidRPr="002C425D">
            <w:rPr>
              <w:rFonts w:ascii="Arial" w:hAnsi="Arial" w:cs="Arial"/>
              <w:color w:val="000000" w:themeColor="text1"/>
              <w:sz w:val="16"/>
              <w:szCs w:val="16"/>
            </w:rPr>
            <w:fldChar w:fldCharType="end"/>
          </w:r>
          <w:r w:rsidRPr="002C425D">
            <w:rPr>
              <w:rFonts w:ascii="Arial" w:hAnsi="Arial" w:cs="Arial"/>
              <w:color w:val="000000" w:themeColor="text1"/>
              <w:sz w:val="16"/>
              <w:szCs w:val="16"/>
            </w:rPr>
            <w:t xml:space="preserve"> von </w:t>
          </w:r>
          <w:r w:rsidRPr="002C425D">
            <w:rPr>
              <w:rFonts w:ascii="Arial" w:hAnsi="Arial" w:cs="Arial"/>
              <w:color w:val="000000" w:themeColor="text1"/>
              <w:sz w:val="16"/>
              <w:szCs w:val="16"/>
            </w:rPr>
            <w:fldChar w:fldCharType="begin"/>
          </w:r>
          <w:r w:rsidRPr="002C425D">
            <w:rPr>
              <w:rFonts w:ascii="Arial" w:hAnsi="Arial" w:cs="Arial"/>
              <w:color w:val="000000" w:themeColor="text1"/>
              <w:sz w:val="16"/>
              <w:szCs w:val="16"/>
            </w:rPr>
            <w:instrText>NUMPAGES \* Arabisch \* MERGEFORMAT</w:instrText>
          </w:r>
          <w:r w:rsidRPr="002C425D">
            <w:rPr>
              <w:rFonts w:ascii="Arial" w:hAnsi="Arial" w:cs="Arial"/>
              <w:color w:val="000000" w:themeColor="text1"/>
              <w:sz w:val="16"/>
              <w:szCs w:val="16"/>
            </w:rPr>
            <w:fldChar w:fldCharType="separate"/>
          </w:r>
          <w:r w:rsidRPr="002C425D">
            <w:rPr>
              <w:rFonts w:ascii="Arial" w:hAnsi="Arial" w:cs="Arial"/>
              <w:color w:val="000000" w:themeColor="text1"/>
              <w:sz w:val="16"/>
              <w:szCs w:val="16"/>
            </w:rPr>
            <w:t>1</w:t>
          </w:r>
          <w:r w:rsidRPr="002C425D">
            <w:rPr>
              <w:rFonts w:ascii="Arial" w:hAnsi="Arial" w:cs="Arial"/>
              <w:color w:val="000000" w:themeColor="text1"/>
              <w:sz w:val="16"/>
              <w:szCs w:val="16"/>
            </w:rPr>
            <w:fldChar w:fldCharType="end"/>
          </w:r>
        </w:p>
      </w:tc>
    </w:tr>
  </w:tbl>
  <w:p w14:paraId="4101652C" w14:textId="77777777" w:rsidR="009B170E" w:rsidRPr="009126F3" w:rsidRDefault="00E277A7" w:rsidP="00E277A7">
    <w:pPr>
      <w:pStyle w:val="Fuzeile"/>
      <w:tabs>
        <w:tab w:val="clear" w:pos="4536"/>
        <w:tab w:val="clear" w:pos="9072"/>
        <w:tab w:val="left" w:pos="3864"/>
      </w:tabs>
      <w:rPr>
        <w:rFonts w:ascii="Arial" w:hAnsi="Arial" w:cs="Arial"/>
        <w:sz w:val="16"/>
        <w:szCs w:val="16"/>
      </w:rPr>
    </w:pP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9FB5C" w14:textId="77777777" w:rsidR="00E453B7" w:rsidRDefault="00E453B7" w:rsidP="00406523">
      <w:r>
        <w:separator/>
      </w:r>
    </w:p>
  </w:footnote>
  <w:footnote w:type="continuationSeparator" w:id="0">
    <w:p w14:paraId="1DBDD682" w14:textId="77777777" w:rsidR="00E453B7" w:rsidRDefault="00E453B7" w:rsidP="0040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C838C9" w:rsidRDefault="00E453B7">
    <w:pPr>
      <w:pStyle w:val="Kopfzeile"/>
    </w:pPr>
    <w:r>
      <w:rPr>
        <w:noProof/>
      </w:rPr>
      <w:pict w14:anchorId="265EFC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143808" o:spid="_x0000_s1027" type="#_x0000_t136" alt="" style="position:absolute;margin-left:0;margin-top:0;width:572.55pt;height:114.5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1BB6" w14:textId="77777777" w:rsidR="00773BC4" w:rsidRPr="007C1516" w:rsidRDefault="00E453B7" w:rsidP="00773BC4">
    <w:pPr>
      <w:jc w:val="right"/>
      <w:rPr>
        <w:rFonts w:ascii="Arial" w:hAnsi="Arial" w:cs="Arial"/>
        <w:b/>
        <w:bCs/>
      </w:rPr>
    </w:pPr>
    <w:r>
      <w:rPr>
        <w:noProof/>
      </w:rPr>
      <w:pict w14:anchorId="2192F8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143809" o:spid="_x0000_s1026" type="#_x0000_t136" alt="" style="position:absolute;left:0;text-align:left;margin-left:0;margin-top:0;width:572.55pt;height:114.5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ENTWURF"/>
          <w10:wrap anchorx="margin" anchory="margin"/>
        </v:shape>
      </w:pict>
    </w:r>
    <w:r w:rsidR="00773BC4" w:rsidRPr="007C1516">
      <w:rPr>
        <w:rFonts w:ascii="Arial" w:hAnsi="Arial" w:cs="Arial"/>
        <w:b/>
        <w:bCs/>
        <w:noProof/>
      </w:rPr>
      <w:drawing>
        <wp:anchor distT="0" distB="0" distL="114300" distR="114300" simplePos="0" relativeHeight="251659264" behindDoc="0" locked="0" layoutInCell="1" allowOverlap="1" wp14:anchorId="39C343FE" wp14:editId="13143654">
          <wp:simplePos x="0" y="0"/>
          <wp:positionH relativeFrom="column">
            <wp:posOffset>-61595</wp:posOffset>
          </wp:positionH>
          <wp:positionV relativeFrom="paragraph">
            <wp:posOffset>-233045</wp:posOffset>
          </wp:positionV>
          <wp:extent cx="1228725" cy="589915"/>
          <wp:effectExtent l="0" t="0" r="0" b="0"/>
          <wp:wrapNone/>
          <wp:docPr id="2" name="Grafik 2"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2_Logo_neu-1.png"/>
                  <pic:cNvPicPr/>
                </pic:nvPicPr>
                <pic:blipFill>
                  <a:blip r:embed="rId1">
                    <a:extLst>
                      <a:ext uri="{28A0092B-C50C-407E-A947-70E740481C1C}">
                        <a14:useLocalDpi xmlns:a14="http://schemas.microsoft.com/office/drawing/2010/main" val="0"/>
                      </a:ext>
                    </a:extLst>
                  </a:blip>
                  <a:stretch>
                    <a:fillRect/>
                  </a:stretch>
                </pic:blipFill>
                <pic:spPr>
                  <a:xfrm>
                    <a:off x="0" y="0"/>
                    <a:ext cx="1228725" cy="589915"/>
                  </a:xfrm>
                  <a:prstGeom prst="rect">
                    <a:avLst/>
                  </a:prstGeom>
                </pic:spPr>
              </pic:pic>
            </a:graphicData>
          </a:graphic>
          <wp14:sizeRelH relativeFrom="page">
            <wp14:pctWidth>0</wp14:pctWidth>
          </wp14:sizeRelH>
          <wp14:sizeRelV relativeFrom="page">
            <wp14:pctHeight>0</wp14:pctHeight>
          </wp14:sizeRelV>
        </wp:anchor>
      </w:drawing>
    </w:r>
    <w:r w:rsidR="00773BC4" w:rsidRPr="007C1516">
      <w:rPr>
        <w:rFonts w:ascii="Arial" w:hAnsi="Arial" w:cs="Arial"/>
        <w:b/>
        <w:bCs/>
        <w:color w:val="2896D2"/>
        <w:sz w:val="16"/>
        <w:szCs w:val="16"/>
      </w:rPr>
      <w:t xml:space="preserve">Arbeitsgruppe </w:t>
    </w:r>
    <w:r w:rsidR="00773BC4" w:rsidRPr="007C1516">
      <w:rPr>
        <w:rFonts w:ascii="Arial" w:hAnsi="Arial" w:cs="Arial"/>
        <w:b/>
        <w:bCs/>
        <w:color w:val="000000"/>
        <w:sz w:val="16"/>
        <w:szCs w:val="16"/>
      </w:rPr>
      <w:br/>
      <w:t>Datenschutz</w:t>
    </w:r>
  </w:p>
  <w:p w14:paraId="1299C43A" w14:textId="77777777" w:rsidR="00773BC4" w:rsidRDefault="00773BC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C838C9" w:rsidRDefault="00E453B7">
    <w:pPr>
      <w:pStyle w:val="Kopfzeile"/>
    </w:pPr>
    <w:r>
      <w:rPr>
        <w:noProof/>
      </w:rPr>
      <w:pict w14:anchorId="41A6F1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143807" o:spid="_x0000_s1025" type="#_x0000_t136" alt="" style="position:absolute;margin-left:0;margin-top:0;width:572.55pt;height:114.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3CBA150C"/>
    <w:lvl w:ilvl="0">
      <w:numFmt w:val="bullet"/>
      <w:pStyle w:val="ID2-listenpunk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F9D2009"/>
    <w:multiLevelType w:val="hybridMultilevel"/>
    <w:tmpl w:val="41667970"/>
    <w:lvl w:ilvl="0" w:tplc="470ADF2A">
      <w:start w:val="1"/>
      <w:numFmt w:val="bullet"/>
      <w:lvlText w:val=""/>
      <w:lvlJc w:val="left"/>
      <w:pPr>
        <w:ind w:left="720" w:hanging="360"/>
      </w:pPr>
      <w:rPr>
        <w:rFonts w:ascii="Symbol" w:hAnsi="Symbol" w:hint="default"/>
      </w:rPr>
    </w:lvl>
    <w:lvl w:ilvl="1" w:tplc="E6BE83A4">
      <w:start w:val="1"/>
      <w:numFmt w:val="bullet"/>
      <w:lvlText w:val="o"/>
      <w:lvlJc w:val="left"/>
      <w:pPr>
        <w:ind w:left="1440" w:hanging="360"/>
      </w:pPr>
      <w:rPr>
        <w:rFonts w:ascii="Courier New" w:hAnsi="Courier New" w:cs="Courier New" w:hint="default"/>
      </w:rPr>
    </w:lvl>
    <w:lvl w:ilvl="2" w:tplc="C5C4ACF8">
      <w:start w:val="1"/>
      <w:numFmt w:val="bullet"/>
      <w:lvlText w:val=""/>
      <w:lvlJc w:val="left"/>
      <w:pPr>
        <w:ind w:left="2160" w:hanging="360"/>
      </w:pPr>
      <w:rPr>
        <w:rFonts w:ascii="Wingdings" w:hAnsi="Wingdings" w:hint="default"/>
      </w:rPr>
    </w:lvl>
    <w:lvl w:ilvl="3" w:tplc="105E5C26">
      <w:start w:val="1"/>
      <w:numFmt w:val="bullet"/>
      <w:lvlText w:val=""/>
      <w:lvlJc w:val="left"/>
      <w:pPr>
        <w:ind w:left="2880" w:hanging="360"/>
      </w:pPr>
      <w:rPr>
        <w:rFonts w:ascii="Symbol" w:hAnsi="Symbol" w:hint="default"/>
      </w:rPr>
    </w:lvl>
    <w:lvl w:ilvl="4" w:tplc="78A014A4">
      <w:start w:val="1"/>
      <w:numFmt w:val="bullet"/>
      <w:lvlText w:val="o"/>
      <w:lvlJc w:val="left"/>
      <w:pPr>
        <w:ind w:left="3600" w:hanging="360"/>
      </w:pPr>
      <w:rPr>
        <w:rFonts w:ascii="Courier New" w:hAnsi="Courier New" w:cs="Courier New" w:hint="default"/>
      </w:rPr>
    </w:lvl>
    <w:lvl w:ilvl="5" w:tplc="57C6BF12">
      <w:start w:val="1"/>
      <w:numFmt w:val="bullet"/>
      <w:lvlText w:val=""/>
      <w:lvlJc w:val="left"/>
      <w:pPr>
        <w:ind w:left="4320" w:hanging="360"/>
      </w:pPr>
      <w:rPr>
        <w:rFonts w:ascii="Wingdings" w:hAnsi="Wingdings" w:hint="default"/>
      </w:rPr>
    </w:lvl>
    <w:lvl w:ilvl="6" w:tplc="881053B6">
      <w:start w:val="1"/>
      <w:numFmt w:val="bullet"/>
      <w:lvlText w:val=""/>
      <w:lvlJc w:val="left"/>
      <w:pPr>
        <w:ind w:left="5040" w:hanging="360"/>
      </w:pPr>
      <w:rPr>
        <w:rFonts w:ascii="Symbol" w:hAnsi="Symbol" w:hint="default"/>
      </w:rPr>
    </w:lvl>
    <w:lvl w:ilvl="7" w:tplc="DA72EB28">
      <w:start w:val="1"/>
      <w:numFmt w:val="bullet"/>
      <w:lvlText w:val="o"/>
      <w:lvlJc w:val="left"/>
      <w:pPr>
        <w:ind w:left="5760" w:hanging="360"/>
      </w:pPr>
      <w:rPr>
        <w:rFonts w:ascii="Courier New" w:hAnsi="Courier New" w:cs="Courier New" w:hint="default"/>
      </w:rPr>
    </w:lvl>
    <w:lvl w:ilvl="8" w:tplc="0D443D42">
      <w:start w:val="1"/>
      <w:numFmt w:val="bullet"/>
      <w:lvlText w:val=""/>
      <w:lvlJc w:val="left"/>
      <w:pPr>
        <w:ind w:left="6480" w:hanging="360"/>
      </w:pPr>
      <w:rPr>
        <w:rFonts w:ascii="Wingdings" w:hAnsi="Wingdings" w:hint="default"/>
      </w:rPr>
    </w:lvl>
  </w:abstractNum>
  <w:abstractNum w:abstractNumId="2" w15:restartNumberingAfterBreak="0">
    <w:nsid w:val="31831A9D"/>
    <w:multiLevelType w:val="hybridMultilevel"/>
    <w:tmpl w:val="82CE92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C5276E7"/>
    <w:multiLevelType w:val="hybridMultilevel"/>
    <w:tmpl w:val="BE241F6A"/>
    <w:lvl w:ilvl="0" w:tplc="9CF4E69E">
      <w:start w:val="1"/>
      <w:numFmt w:val="bullet"/>
      <w:lvlText w:val=""/>
      <w:lvlJc w:val="left"/>
      <w:pPr>
        <w:ind w:left="720" w:hanging="360"/>
      </w:pPr>
      <w:rPr>
        <w:rFonts w:ascii="Symbol" w:hAnsi="Symbol" w:hint="default"/>
      </w:rPr>
    </w:lvl>
    <w:lvl w:ilvl="1" w:tplc="DD627960">
      <w:start w:val="1"/>
      <w:numFmt w:val="bullet"/>
      <w:lvlText w:val="o"/>
      <w:lvlJc w:val="left"/>
      <w:pPr>
        <w:ind w:left="1440" w:hanging="360"/>
      </w:pPr>
      <w:rPr>
        <w:rFonts w:ascii="Courier New" w:hAnsi="Courier New" w:cs="Courier New" w:hint="default"/>
      </w:rPr>
    </w:lvl>
    <w:lvl w:ilvl="2" w:tplc="DDA80C98">
      <w:start w:val="1"/>
      <w:numFmt w:val="bullet"/>
      <w:lvlText w:val=""/>
      <w:lvlJc w:val="left"/>
      <w:pPr>
        <w:ind w:left="2160" w:hanging="360"/>
      </w:pPr>
      <w:rPr>
        <w:rFonts w:ascii="Wingdings" w:hAnsi="Wingdings" w:hint="default"/>
      </w:rPr>
    </w:lvl>
    <w:lvl w:ilvl="3" w:tplc="A74E0DB6">
      <w:start w:val="1"/>
      <w:numFmt w:val="bullet"/>
      <w:lvlText w:val=""/>
      <w:lvlJc w:val="left"/>
      <w:pPr>
        <w:ind w:left="2880" w:hanging="360"/>
      </w:pPr>
      <w:rPr>
        <w:rFonts w:ascii="Symbol" w:hAnsi="Symbol" w:hint="default"/>
      </w:rPr>
    </w:lvl>
    <w:lvl w:ilvl="4" w:tplc="565C6A62">
      <w:start w:val="1"/>
      <w:numFmt w:val="bullet"/>
      <w:lvlText w:val="o"/>
      <w:lvlJc w:val="left"/>
      <w:pPr>
        <w:ind w:left="3600" w:hanging="360"/>
      </w:pPr>
      <w:rPr>
        <w:rFonts w:ascii="Courier New" w:hAnsi="Courier New" w:cs="Courier New" w:hint="default"/>
      </w:rPr>
    </w:lvl>
    <w:lvl w:ilvl="5" w:tplc="C2581C32">
      <w:start w:val="1"/>
      <w:numFmt w:val="bullet"/>
      <w:lvlText w:val=""/>
      <w:lvlJc w:val="left"/>
      <w:pPr>
        <w:ind w:left="4320" w:hanging="360"/>
      </w:pPr>
      <w:rPr>
        <w:rFonts w:ascii="Wingdings" w:hAnsi="Wingdings" w:hint="default"/>
      </w:rPr>
    </w:lvl>
    <w:lvl w:ilvl="6" w:tplc="F468E4DA">
      <w:start w:val="1"/>
      <w:numFmt w:val="bullet"/>
      <w:lvlText w:val=""/>
      <w:lvlJc w:val="left"/>
      <w:pPr>
        <w:ind w:left="5040" w:hanging="360"/>
      </w:pPr>
      <w:rPr>
        <w:rFonts w:ascii="Symbol" w:hAnsi="Symbol" w:hint="default"/>
      </w:rPr>
    </w:lvl>
    <w:lvl w:ilvl="7" w:tplc="0AE2D98A">
      <w:start w:val="1"/>
      <w:numFmt w:val="bullet"/>
      <w:lvlText w:val="o"/>
      <w:lvlJc w:val="left"/>
      <w:pPr>
        <w:ind w:left="5760" w:hanging="360"/>
      </w:pPr>
      <w:rPr>
        <w:rFonts w:ascii="Courier New" w:hAnsi="Courier New" w:cs="Courier New" w:hint="default"/>
      </w:rPr>
    </w:lvl>
    <w:lvl w:ilvl="8" w:tplc="08FCEC8A">
      <w:start w:val="1"/>
      <w:numFmt w:val="bullet"/>
      <w:lvlText w:val=""/>
      <w:lvlJc w:val="left"/>
      <w:pPr>
        <w:ind w:left="6480" w:hanging="360"/>
      </w:pPr>
      <w:rPr>
        <w:rFonts w:ascii="Wingdings" w:hAnsi="Wingdings" w:hint="default"/>
      </w:rPr>
    </w:lvl>
  </w:abstractNum>
  <w:abstractNum w:abstractNumId="4" w15:restartNumberingAfterBreak="0">
    <w:nsid w:val="7A706ED6"/>
    <w:multiLevelType w:val="hybridMultilevel"/>
    <w:tmpl w:val="B20E4022"/>
    <w:lvl w:ilvl="0" w:tplc="CBAE793C">
      <w:start w:val="1"/>
      <w:numFmt w:val="bullet"/>
      <w:lvlText w:val=""/>
      <w:lvlJc w:val="left"/>
      <w:pPr>
        <w:ind w:left="720" w:hanging="360"/>
      </w:pPr>
      <w:rPr>
        <w:rFonts w:ascii="Symbol" w:hAnsi="Symbol" w:hint="default"/>
      </w:rPr>
    </w:lvl>
    <w:lvl w:ilvl="1" w:tplc="7B282E84">
      <w:start w:val="1"/>
      <w:numFmt w:val="bullet"/>
      <w:lvlText w:val="o"/>
      <w:lvlJc w:val="left"/>
      <w:pPr>
        <w:ind w:left="1440" w:hanging="360"/>
      </w:pPr>
      <w:rPr>
        <w:rFonts w:ascii="Courier New" w:hAnsi="Courier New" w:cs="Courier New" w:hint="default"/>
      </w:rPr>
    </w:lvl>
    <w:lvl w:ilvl="2" w:tplc="CAF6BCFE">
      <w:start w:val="1"/>
      <w:numFmt w:val="bullet"/>
      <w:lvlText w:val=""/>
      <w:lvlJc w:val="left"/>
      <w:pPr>
        <w:ind w:left="2160" w:hanging="360"/>
      </w:pPr>
      <w:rPr>
        <w:rFonts w:ascii="Wingdings" w:hAnsi="Wingdings" w:hint="default"/>
      </w:rPr>
    </w:lvl>
    <w:lvl w:ilvl="3" w:tplc="0642830E">
      <w:start w:val="1"/>
      <w:numFmt w:val="bullet"/>
      <w:lvlText w:val=""/>
      <w:lvlJc w:val="left"/>
      <w:pPr>
        <w:ind w:left="2880" w:hanging="360"/>
      </w:pPr>
      <w:rPr>
        <w:rFonts w:ascii="Symbol" w:hAnsi="Symbol" w:hint="default"/>
      </w:rPr>
    </w:lvl>
    <w:lvl w:ilvl="4" w:tplc="5728F882">
      <w:start w:val="1"/>
      <w:numFmt w:val="bullet"/>
      <w:lvlText w:val="o"/>
      <w:lvlJc w:val="left"/>
      <w:pPr>
        <w:ind w:left="3600" w:hanging="360"/>
      </w:pPr>
      <w:rPr>
        <w:rFonts w:ascii="Courier New" w:hAnsi="Courier New" w:cs="Courier New" w:hint="default"/>
      </w:rPr>
    </w:lvl>
    <w:lvl w:ilvl="5" w:tplc="3D9E567A">
      <w:start w:val="1"/>
      <w:numFmt w:val="bullet"/>
      <w:lvlText w:val=""/>
      <w:lvlJc w:val="left"/>
      <w:pPr>
        <w:ind w:left="4320" w:hanging="360"/>
      </w:pPr>
      <w:rPr>
        <w:rFonts w:ascii="Wingdings" w:hAnsi="Wingdings" w:hint="default"/>
      </w:rPr>
    </w:lvl>
    <w:lvl w:ilvl="6" w:tplc="09CE7A58">
      <w:start w:val="1"/>
      <w:numFmt w:val="bullet"/>
      <w:lvlText w:val=""/>
      <w:lvlJc w:val="left"/>
      <w:pPr>
        <w:ind w:left="5040" w:hanging="360"/>
      </w:pPr>
      <w:rPr>
        <w:rFonts w:ascii="Symbol" w:hAnsi="Symbol" w:hint="default"/>
      </w:rPr>
    </w:lvl>
    <w:lvl w:ilvl="7" w:tplc="E05CAE60">
      <w:start w:val="1"/>
      <w:numFmt w:val="bullet"/>
      <w:lvlText w:val="o"/>
      <w:lvlJc w:val="left"/>
      <w:pPr>
        <w:ind w:left="5760" w:hanging="360"/>
      </w:pPr>
      <w:rPr>
        <w:rFonts w:ascii="Courier New" w:hAnsi="Courier New" w:cs="Courier New" w:hint="default"/>
      </w:rPr>
    </w:lvl>
    <w:lvl w:ilvl="8" w:tplc="2F589D7A">
      <w:start w:val="1"/>
      <w:numFmt w:val="bullet"/>
      <w:lvlText w:val=""/>
      <w:lvlJc w:val="left"/>
      <w:pPr>
        <w:ind w:left="6480" w:hanging="360"/>
      </w:pPr>
      <w:rPr>
        <w:rFonts w:ascii="Wingdings" w:hAnsi="Wingdings" w:hint="default"/>
      </w:rPr>
    </w:lvl>
  </w:abstractNum>
  <w:num w:numId="1" w16cid:durableId="2041082713">
    <w:abstractNumId w:val="0"/>
  </w:num>
  <w:num w:numId="2" w16cid:durableId="1225868158">
    <w:abstractNumId w:val="1"/>
  </w:num>
  <w:num w:numId="3" w16cid:durableId="1831628068">
    <w:abstractNumId w:val="4"/>
  </w:num>
  <w:num w:numId="4" w16cid:durableId="1950041417">
    <w:abstractNumId w:val="3"/>
  </w:num>
  <w:num w:numId="5" w16cid:durableId="109058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AF"/>
    <w:rsid w:val="0000737C"/>
    <w:rsid w:val="0004048B"/>
    <w:rsid w:val="00066D0D"/>
    <w:rsid w:val="00077A82"/>
    <w:rsid w:val="00083726"/>
    <w:rsid w:val="00126D65"/>
    <w:rsid w:val="0023319A"/>
    <w:rsid w:val="00260D9D"/>
    <w:rsid w:val="002C425D"/>
    <w:rsid w:val="002C7E99"/>
    <w:rsid w:val="003373E1"/>
    <w:rsid w:val="003E7736"/>
    <w:rsid w:val="00406523"/>
    <w:rsid w:val="004369F2"/>
    <w:rsid w:val="00447B85"/>
    <w:rsid w:val="004B5F10"/>
    <w:rsid w:val="005159A7"/>
    <w:rsid w:val="00542CB4"/>
    <w:rsid w:val="006452C5"/>
    <w:rsid w:val="006A37EF"/>
    <w:rsid w:val="006A50D0"/>
    <w:rsid w:val="006A58C5"/>
    <w:rsid w:val="007458EC"/>
    <w:rsid w:val="00773BC4"/>
    <w:rsid w:val="00796AE4"/>
    <w:rsid w:val="007A37BB"/>
    <w:rsid w:val="007C1516"/>
    <w:rsid w:val="007F1337"/>
    <w:rsid w:val="00810D40"/>
    <w:rsid w:val="00811852"/>
    <w:rsid w:val="00852469"/>
    <w:rsid w:val="008763F0"/>
    <w:rsid w:val="008B41ED"/>
    <w:rsid w:val="008C60F4"/>
    <w:rsid w:val="008E1108"/>
    <w:rsid w:val="009126F3"/>
    <w:rsid w:val="0091728F"/>
    <w:rsid w:val="009532C5"/>
    <w:rsid w:val="009B170E"/>
    <w:rsid w:val="009C0F8A"/>
    <w:rsid w:val="00A403AF"/>
    <w:rsid w:val="00A95330"/>
    <w:rsid w:val="00AD1BDE"/>
    <w:rsid w:val="00B17A3F"/>
    <w:rsid w:val="00B23FE2"/>
    <w:rsid w:val="00BB1D99"/>
    <w:rsid w:val="00BB6F88"/>
    <w:rsid w:val="00C6565C"/>
    <w:rsid w:val="00C701E8"/>
    <w:rsid w:val="00C727C9"/>
    <w:rsid w:val="00C838C9"/>
    <w:rsid w:val="00CD0B3B"/>
    <w:rsid w:val="00CE4E73"/>
    <w:rsid w:val="00D04A7F"/>
    <w:rsid w:val="00D35849"/>
    <w:rsid w:val="00D8508B"/>
    <w:rsid w:val="00E00906"/>
    <w:rsid w:val="00E113DD"/>
    <w:rsid w:val="00E277A7"/>
    <w:rsid w:val="00E453B7"/>
    <w:rsid w:val="00E6797C"/>
    <w:rsid w:val="00F0042E"/>
    <w:rsid w:val="00F106B8"/>
    <w:rsid w:val="00F90288"/>
    <w:rsid w:val="00FA7674"/>
    <w:rsid w:val="05F94B37"/>
    <w:rsid w:val="51831281"/>
    <w:rsid w:val="52A2DCB0"/>
    <w:rsid w:val="71ADE1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4289F"/>
  <w15:chartTrackingRefBased/>
  <w15:docId w15:val="{C62B7277-4DB2-4948-A110-84FF30AE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1516"/>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9532C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berschrift2">
    <w:name w:val="heading 2"/>
    <w:basedOn w:val="Standard"/>
    <w:next w:val="Standard"/>
    <w:link w:val="berschrift2Zchn"/>
    <w:uiPriority w:val="9"/>
    <w:unhideWhenUsed/>
    <w:qFormat/>
    <w:rsid w:val="009532C5"/>
    <w:pPr>
      <w:keepNext/>
      <w:keepLines/>
      <w:spacing w:before="200" w:line="276" w:lineRule="auto"/>
      <w:outlineLvl w:val="1"/>
    </w:pPr>
    <w:rPr>
      <w:rFonts w:asciiTheme="majorHAnsi" w:eastAsiaTheme="majorEastAsia" w:hAnsiTheme="majorHAnsi" w:cstheme="majorBidi"/>
      <w:b/>
      <w:bCs/>
      <w:color w:val="4472C4"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06523"/>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406523"/>
  </w:style>
  <w:style w:type="paragraph" w:styleId="Fuzeile">
    <w:name w:val="footer"/>
    <w:basedOn w:val="Standard"/>
    <w:link w:val="FuzeileZchn"/>
    <w:uiPriority w:val="99"/>
    <w:unhideWhenUsed/>
    <w:rsid w:val="00406523"/>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406523"/>
  </w:style>
  <w:style w:type="table" w:styleId="Tabellenraster">
    <w:name w:val="Table Grid"/>
    <w:basedOn w:val="NormaleTabelle"/>
    <w:uiPriority w:val="59"/>
    <w:rsid w:val="009B1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9B170E"/>
  </w:style>
  <w:style w:type="character" w:customStyle="1" w:styleId="berschrift1Zchn">
    <w:name w:val="Überschrift 1 Zchn"/>
    <w:basedOn w:val="Absatz-Standardschriftart"/>
    <w:link w:val="berschrift1"/>
    <w:uiPriority w:val="9"/>
    <w:rsid w:val="009532C5"/>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rsid w:val="009532C5"/>
    <w:rPr>
      <w:rFonts w:asciiTheme="majorHAnsi" w:eastAsiaTheme="majorEastAsia" w:hAnsiTheme="majorHAnsi" w:cstheme="majorBidi"/>
      <w:b/>
      <w:bCs/>
      <w:color w:val="4472C4" w:themeColor="accent1"/>
      <w:sz w:val="26"/>
      <w:szCs w:val="26"/>
    </w:rPr>
  </w:style>
  <w:style w:type="character" w:styleId="Hyperlink">
    <w:name w:val="Hyperlink"/>
    <w:basedOn w:val="Absatz-Standardschriftart"/>
    <w:uiPriority w:val="99"/>
    <w:unhideWhenUsed/>
    <w:rsid w:val="009532C5"/>
    <w:rPr>
      <w:color w:val="0563C1" w:themeColor="hyperlink"/>
      <w:u w:val="single"/>
    </w:rPr>
  </w:style>
  <w:style w:type="paragraph" w:customStyle="1" w:styleId="ID2-Title">
    <w:name w:val="ID2 - Title"/>
    <w:basedOn w:val="Standard"/>
    <w:qFormat/>
    <w:rsid w:val="00C727C9"/>
    <w:rPr>
      <w:rFonts w:ascii="Arial" w:hAnsi="Arial" w:cs="Arial"/>
      <w:color w:val="2896D2"/>
      <w:sz w:val="32"/>
      <w:szCs w:val="32"/>
    </w:rPr>
  </w:style>
  <w:style w:type="paragraph" w:customStyle="1" w:styleId="ID2-DokumentTitle">
    <w:name w:val="ID2 - Dokument Title"/>
    <w:basedOn w:val="Standard"/>
    <w:qFormat/>
    <w:rsid w:val="00C727C9"/>
    <w:rPr>
      <w:rFonts w:ascii="Arial" w:hAnsi="Arial" w:cs="Arial"/>
      <w:b/>
      <w:bCs/>
      <w:color w:val="000000" w:themeColor="text1"/>
      <w:sz w:val="32"/>
      <w:szCs w:val="32"/>
    </w:rPr>
  </w:style>
  <w:style w:type="paragraph" w:customStyle="1" w:styleId="Compact">
    <w:name w:val="Compact"/>
    <w:basedOn w:val="Textkrper"/>
    <w:qFormat/>
    <w:rsid w:val="00FA7674"/>
    <w:pPr>
      <w:spacing w:before="36" w:after="36"/>
    </w:pPr>
    <w:rPr>
      <w:rFonts w:asciiTheme="minorHAnsi" w:eastAsiaTheme="minorHAnsi" w:hAnsiTheme="minorHAnsi" w:cstheme="minorBidi"/>
      <w:lang w:val="en-US" w:eastAsia="en-US"/>
    </w:rPr>
  </w:style>
  <w:style w:type="paragraph" w:customStyle="1" w:styleId="ID2-listenpunkt">
    <w:name w:val="ID2 - listenpunkt"/>
    <w:basedOn w:val="Compact"/>
    <w:qFormat/>
    <w:rsid w:val="00FA7674"/>
    <w:pPr>
      <w:numPr>
        <w:numId w:val="1"/>
      </w:numPr>
      <w:spacing w:line="276" w:lineRule="auto"/>
    </w:pPr>
    <w:rPr>
      <w:rFonts w:ascii="Arial" w:hAnsi="Arial" w:cs="Arial"/>
    </w:rPr>
  </w:style>
  <w:style w:type="paragraph" w:styleId="Textkrper">
    <w:name w:val="Body Text"/>
    <w:basedOn w:val="Standard"/>
    <w:link w:val="TextkrperZchn"/>
    <w:uiPriority w:val="99"/>
    <w:semiHidden/>
    <w:unhideWhenUsed/>
    <w:rsid w:val="00FA7674"/>
    <w:pPr>
      <w:spacing w:after="120"/>
    </w:pPr>
  </w:style>
  <w:style w:type="character" w:customStyle="1" w:styleId="TextkrperZchn">
    <w:name w:val="Textkörper Zchn"/>
    <w:basedOn w:val="Absatz-Standardschriftart"/>
    <w:link w:val="Textkrper"/>
    <w:uiPriority w:val="99"/>
    <w:semiHidden/>
    <w:rsid w:val="00FA7674"/>
    <w:rPr>
      <w:rFonts w:ascii="Times New Roman" w:eastAsia="Times New Roman" w:hAnsi="Times New Roman" w:cs="Times New Roman"/>
      <w:lang w:eastAsia="de-DE"/>
    </w:rPr>
  </w:style>
  <w:style w:type="paragraph" w:customStyle="1" w:styleId="Formatvorlage1">
    <w:name w:val="Formatvorlage1"/>
    <w:basedOn w:val="Standard"/>
    <w:qFormat/>
    <w:rsid w:val="009C0F8A"/>
    <w:pPr>
      <w:autoSpaceDE w:val="0"/>
      <w:autoSpaceDN w:val="0"/>
      <w:adjustRightInd w:val="0"/>
      <w:spacing w:line="276" w:lineRule="auto"/>
    </w:pPr>
    <w:rPr>
      <w:rFonts w:ascii="Arial" w:hAnsi="Arial" w:cs="Arial"/>
    </w:rPr>
  </w:style>
  <w:style w:type="paragraph" w:customStyle="1" w:styleId="ID2Fliesstext">
    <w:name w:val="ID2 Fliesstext"/>
    <w:basedOn w:val="Formatvorlage1"/>
    <w:qFormat/>
    <w:rsid w:val="009C0F8A"/>
  </w:style>
  <w:style w:type="paragraph" w:styleId="Listenabsatz">
    <w:name w:val="List Paragraph"/>
    <w:basedOn w:val="Standard"/>
    <w:uiPriority w:val="34"/>
    <w:qFormat/>
    <w:rsid w:val="00852469"/>
    <w:pPr>
      <w:pBdr>
        <w:top w:val="none" w:sz="4" w:space="0" w:color="000000"/>
        <w:left w:val="none" w:sz="4" w:space="0" w:color="000000"/>
        <w:bottom w:val="none" w:sz="4" w:space="0" w:color="000000"/>
        <w:right w:val="none" w:sz="4" w:space="0" w:color="000000"/>
        <w:between w:val="none" w:sz="4" w:space="0" w:color="000000"/>
      </w:pBd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0219">
      <w:bodyDiv w:val="1"/>
      <w:marLeft w:val="0"/>
      <w:marRight w:val="0"/>
      <w:marTop w:val="0"/>
      <w:marBottom w:val="0"/>
      <w:divBdr>
        <w:top w:val="none" w:sz="0" w:space="0" w:color="auto"/>
        <w:left w:val="none" w:sz="0" w:space="0" w:color="auto"/>
        <w:bottom w:val="none" w:sz="0" w:space="0" w:color="auto"/>
        <w:right w:val="none" w:sz="0" w:space="0" w:color="auto"/>
      </w:divBdr>
    </w:div>
    <w:div w:id="158329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5C879-1677-F741-99D4-B6DD6034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2800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jacek@webfabrikant.de</dc:creator>
  <cp:keywords/>
  <dc:description/>
  <cp:lastModifiedBy>Jacek Kuclo</cp:lastModifiedBy>
  <cp:revision>3</cp:revision>
  <dcterms:created xsi:type="dcterms:W3CDTF">2022-07-22T12:26:00Z</dcterms:created>
  <dcterms:modified xsi:type="dcterms:W3CDTF">2022-08-25T13:42:00Z</dcterms:modified>
</cp:coreProperties>
</file>