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0DF3" w14:textId="41D3A66A" w:rsidR="007A16F6" w:rsidRPr="00D91521" w:rsidRDefault="0089241B" w:rsidP="007A16F6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32"/>
        </w:rPr>
        <w:t>A</w:t>
      </w:r>
      <w:r w:rsidR="0022003B">
        <w:rPr>
          <w:rFonts w:ascii="Arial" w:eastAsia="Arial" w:hAnsi="Arial" w:cs="Arial"/>
          <w:b/>
          <w:color w:val="000000"/>
          <w:sz w:val="32"/>
        </w:rPr>
        <w:t>.</w:t>
      </w:r>
      <w:r>
        <w:rPr>
          <w:rFonts w:ascii="Arial" w:eastAsia="Arial" w:hAnsi="Arial" w:cs="Arial"/>
          <w:b/>
          <w:color w:val="000000"/>
          <w:sz w:val="32"/>
        </w:rPr>
        <w:t>1</w:t>
      </w:r>
      <w:r w:rsidR="0022003B">
        <w:rPr>
          <w:rFonts w:ascii="Arial" w:eastAsia="Arial" w:hAnsi="Arial" w:cs="Arial"/>
          <w:b/>
          <w:color w:val="000000"/>
          <w:sz w:val="32"/>
        </w:rPr>
        <w:t xml:space="preserve"> - </w:t>
      </w:r>
      <w:r>
        <w:rPr>
          <w:rFonts w:ascii="Arial" w:eastAsia="Arial" w:hAnsi="Arial" w:cs="Arial"/>
          <w:b/>
          <w:color w:val="000000"/>
          <w:sz w:val="32"/>
        </w:rPr>
        <w:t>Datenschutz-Vorgehensmodell (für öffentliche Stellen)</w:t>
      </w:r>
      <w:r w:rsidR="00702523">
        <w:rPr>
          <w:rFonts w:ascii="Arial" w:eastAsia="Arial" w:hAnsi="Arial" w:cs="Arial"/>
          <w:b/>
          <w:color w:val="000000"/>
          <w:sz w:val="32"/>
        </w:rPr>
        <w:br/>
      </w:r>
      <w:r w:rsidR="0022003B">
        <w:rPr>
          <w:rFonts w:ascii="Arial" w:hAnsi="Arial" w:cs="Arial"/>
          <w:sz w:val="16"/>
          <w:szCs w:val="16"/>
        </w:rPr>
        <w:br/>
      </w:r>
      <w:r w:rsidRPr="00D91521">
        <w:rPr>
          <w:rFonts w:ascii="Arial" w:hAnsi="Arial" w:cs="Arial"/>
          <w:sz w:val="16"/>
          <w:szCs w:val="16"/>
        </w:rPr>
        <w:t>(analog BSI 200-1)</w:t>
      </w:r>
      <w:r w:rsidR="007A16F6">
        <w:rPr>
          <w:rFonts w:ascii="Arial" w:hAnsi="Arial" w:cs="Arial"/>
          <w:sz w:val="16"/>
          <w:szCs w:val="16"/>
        </w:rPr>
        <w:br/>
      </w:r>
      <w:r w:rsidR="007A16F6" w:rsidRPr="28967D43">
        <w:rPr>
          <w:rFonts w:ascii="Arial" w:hAnsi="Arial" w:cs="Arial"/>
          <w:sz w:val="16"/>
          <w:szCs w:val="16"/>
        </w:rPr>
        <w:t>Stand: 11.07.2022</w:t>
      </w:r>
      <w:r w:rsidR="007A16F6">
        <w:br/>
      </w:r>
      <w:r w:rsidR="007A16F6" w:rsidRPr="28967D43">
        <w:rPr>
          <w:rFonts w:ascii="Arial" w:hAnsi="Arial" w:cs="Arial"/>
          <w:sz w:val="16"/>
          <w:szCs w:val="16"/>
        </w:rPr>
        <w:t>Version 1.2</w:t>
      </w:r>
    </w:p>
    <w:p w14:paraId="2037257B" w14:textId="2916F27A" w:rsidR="0089241B" w:rsidRPr="00D91521" w:rsidRDefault="0089241B" w:rsidP="0089241B">
      <w:pPr>
        <w:spacing w:before="240"/>
        <w:rPr>
          <w:rFonts w:ascii="Arial" w:hAnsi="Arial" w:cs="Arial"/>
          <w:sz w:val="16"/>
          <w:szCs w:val="16"/>
        </w:rPr>
      </w:pPr>
    </w:p>
    <w:p w14:paraId="7B44889E" w14:textId="77777777" w:rsidR="0089241B" w:rsidRDefault="00D91521" w:rsidP="0089241B">
      <w:pPr>
        <w:spacing w:before="240"/>
      </w:pPr>
      <w:r>
        <w:rPr>
          <w:rFonts w:ascii="Arial" w:eastAsia="Arial" w:hAnsi="Arial" w:cs="Arial"/>
          <w:color w:val="2896D2"/>
          <w:sz w:val="32"/>
        </w:rPr>
        <w:br/>
      </w:r>
      <w:r w:rsidR="0089241B">
        <w:rPr>
          <w:rFonts w:ascii="Arial" w:eastAsia="Arial" w:hAnsi="Arial" w:cs="Arial"/>
          <w:color w:val="2896D2"/>
          <w:sz w:val="32"/>
        </w:rPr>
        <w:t>1. Datenschutz-Grundsätze</w:t>
      </w:r>
      <w:r w:rsidR="00422DFD">
        <w:rPr>
          <w:rFonts w:ascii="Arial" w:eastAsia="Arial" w:hAnsi="Arial" w:cs="Arial"/>
          <w:color w:val="2896D2"/>
          <w:sz w:val="32"/>
        </w:rPr>
        <w:br/>
      </w:r>
    </w:p>
    <w:p w14:paraId="69E2F39D" w14:textId="77777777" w:rsidR="0089241B" w:rsidRDefault="4CD6FD6F" w:rsidP="0089241B">
      <w:pPr>
        <w:pStyle w:val="ID2-listenpunkt"/>
      </w:pPr>
      <w:r w:rsidRPr="4CD6FD6F">
        <w:rPr>
          <w:lang w:val="de-DE"/>
        </w:rPr>
        <w:t xml:space="preserve">Grundsatz der Rechtmäßigkeit (Art. 5, 6 DSGVO; Art. 20 Abs. 3 GG, §§ 3, 25 NDSG, Rechtsgrundlagen ausgerichtet auf </w:t>
      </w:r>
      <w:proofErr w:type="spellStart"/>
      <w:r w:rsidRPr="4CD6FD6F">
        <w:rPr>
          <w:lang w:val="de-DE"/>
        </w:rPr>
        <w:t>öff</w:t>
      </w:r>
      <w:proofErr w:type="spellEnd"/>
      <w:r w:rsidRPr="4CD6FD6F">
        <w:rPr>
          <w:lang w:val="de-DE"/>
        </w:rPr>
        <w:t xml:space="preserve">. </w:t>
      </w:r>
      <w:proofErr w:type="spellStart"/>
      <w:r>
        <w:t>Stellen</w:t>
      </w:r>
      <w:proofErr w:type="spellEnd"/>
      <w:r>
        <w:t xml:space="preserve">, </w:t>
      </w:r>
      <w:proofErr w:type="spellStart"/>
      <w:r>
        <w:t>Besonderheiten</w:t>
      </w:r>
      <w:proofErr w:type="spellEnd"/>
      <w:r>
        <w:t xml:space="preserve"> </w:t>
      </w:r>
      <w:proofErr w:type="spellStart"/>
      <w:r>
        <w:t>ggü</w:t>
      </w:r>
      <w:proofErr w:type="spellEnd"/>
      <w:r>
        <w:t xml:space="preserve">. </w:t>
      </w:r>
      <w:proofErr w:type="spellStart"/>
      <w:r>
        <w:t>nicht-öffentlichen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>)</w:t>
      </w:r>
    </w:p>
    <w:p w14:paraId="66819EDF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Verarbeitung personenbezogener Daten nur mit ausreichender Legitimation (Gesetz/Einwilligung)</w:t>
      </w:r>
    </w:p>
    <w:p w14:paraId="3B164FDD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Grundsatz der Transparenz und Wahrung der Betroffenenrechte, der Datenminimierung</w:t>
      </w:r>
    </w:p>
    <w:p w14:paraId="6D16AEDF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Wahrung der Vertraulichkeit, Integrität, Verfügbarkeit und Belastbarkeit</w:t>
      </w:r>
    </w:p>
    <w:p w14:paraId="6957F786" w14:textId="77777777" w:rsidR="0089241B" w:rsidRDefault="0089241B" w:rsidP="0089241B">
      <w:pPr>
        <w:pStyle w:val="ID2-listenpunkt"/>
      </w:pPr>
      <w:proofErr w:type="spellStart"/>
      <w:r>
        <w:t>Grundsatz</w:t>
      </w:r>
      <w:proofErr w:type="spellEnd"/>
      <w:r>
        <w:t xml:space="preserve"> der </w:t>
      </w:r>
      <w:proofErr w:type="spellStart"/>
      <w:r>
        <w:t>Datensicherheit</w:t>
      </w:r>
      <w:proofErr w:type="spellEnd"/>
    </w:p>
    <w:p w14:paraId="672A6659" w14:textId="77777777" w:rsidR="0089241B" w:rsidRDefault="0089241B" w:rsidP="0089241B">
      <w:pPr>
        <w:spacing w:before="240"/>
      </w:pPr>
    </w:p>
    <w:p w14:paraId="10937E67" w14:textId="77777777" w:rsidR="0089241B" w:rsidRDefault="0089241B" w:rsidP="0089241B">
      <w:pPr>
        <w:spacing w:before="240"/>
      </w:pPr>
      <w:r>
        <w:rPr>
          <w:rFonts w:ascii="Arial" w:eastAsia="Arial" w:hAnsi="Arial" w:cs="Arial"/>
          <w:color w:val="2896D2"/>
          <w:sz w:val="32"/>
        </w:rPr>
        <w:t>2. Informationsverbund in Strukturanalyse festlegen</w:t>
      </w:r>
      <w:r w:rsidR="00422DFD">
        <w:rPr>
          <w:rFonts w:ascii="Arial" w:eastAsia="Arial" w:hAnsi="Arial" w:cs="Arial"/>
          <w:color w:val="2896D2"/>
          <w:sz w:val="32"/>
        </w:rPr>
        <w:br/>
      </w:r>
    </w:p>
    <w:p w14:paraId="0E708E88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Nur mit Definition der Gesamtheit und Einzelheiten der Datenverarbeitung (ZAWAS: Strukturanalyse) kann Prüfung erfolgen</w:t>
      </w:r>
    </w:p>
    <w:p w14:paraId="0A9A2106" w14:textId="712BBE8E" w:rsidR="0089241B" w:rsidRPr="00422DFD" w:rsidRDefault="5F9D43AF" w:rsidP="0089241B">
      <w:pPr>
        <w:pStyle w:val="ID2-listenpunkt"/>
        <w:rPr>
          <w:lang w:val="de-DE"/>
        </w:rPr>
      </w:pPr>
      <w:r w:rsidRPr="5F9D43AF">
        <w:rPr>
          <w:lang w:val="de-DE"/>
        </w:rPr>
        <w:t>Betroffene und die jeweils betroffenen personenbezogenen Daten identifizieren</w:t>
      </w:r>
    </w:p>
    <w:p w14:paraId="749953BF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Art, Umfang, Umstand und Zweck der Datenverarbeitung</w:t>
      </w:r>
    </w:p>
    <w:p w14:paraId="0875FF38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Inhalte des Verzeichnisses der Verarbeitungstätigkeiten (VVT) (Muster)</w:t>
      </w:r>
    </w:p>
    <w:p w14:paraId="4D7105A8" w14:textId="15923FF4" w:rsidR="0089241B" w:rsidRDefault="28967D43" w:rsidP="0089241B">
      <w:pPr>
        <w:pStyle w:val="ID2-listenpunkt"/>
      </w:pPr>
      <w:proofErr w:type="spellStart"/>
      <w:r>
        <w:t>Gesetzliche</w:t>
      </w:r>
      <w:proofErr w:type="spellEnd"/>
      <w:r>
        <w:t xml:space="preserve"> (</w:t>
      </w:r>
      <w:proofErr w:type="spellStart"/>
      <w:r>
        <w:t>Mindest</w:t>
      </w:r>
      <w:proofErr w:type="spellEnd"/>
      <w:r>
        <w:t>-)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zzgl</w:t>
      </w:r>
      <w:proofErr w:type="spellEnd"/>
      <w:r>
        <w:t xml:space="preserve">. </w:t>
      </w:r>
      <w:proofErr w:type="spellStart"/>
      <w:r>
        <w:t>Rechtsgrundlage</w:t>
      </w:r>
      <w:proofErr w:type="spellEnd"/>
    </w:p>
    <w:p w14:paraId="45E61C03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Festlegung der Schutzstufe (A-E bzw. 1-3)</w:t>
      </w:r>
    </w:p>
    <w:p w14:paraId="6A2C942A" w14:textId="50B9C34E" w:rsidR="0089241B" w:rsidRPr="00422DFD" w:rsidRDefault="565F1F4B" w:rsidP="0089241B">
      <w:pPr>
        <w:pStyle w:val="ID2-listenpunkt"/>
        <w:rPr>
          <w:lang w:val="de-DE"/>
        </w:rPr>
      </w:pPr>
      <w:r w:rsidRPr="565F1F4B">
        <w:rPr>
          <w:lang w:val="de-DE"/>
        </w:rPr>
        <w:t>Prüfung der Rechtmäßigkeit / der Rechtsgrundlage</w:t>
      </w:r>
    </w:p>
    <w:p w14:paraId="7695345F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Gewährleistung der Datensicherheit, Belastbarkeit etc.</w:t>
      </w:r>
    </w:p>
    <w:p w14:paraId="410A1F09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Prüfung der ursprünglichen Zweckbindung und -einhaltung</w:t>
      </w:r>
    </w:p>
    <w:p w14:paraId="0A37501D" w14:textId="77777777" w:rsidR="0089241B" w:rsidRDefault="0089241B" w:rsidP="0089241B">
      <w:pPr>
        <w:spacing w:before="240"/>
      </w:pPr>
    </w:p>
    <w:p w14:paraId="5F58EA88" w14:textId="77777777" w:rsidR="0089241B" w:rsidRDefault="0089241B" w:rsidP="0089241B">
      <w:pPr>
        <w:spacing w:before="240"/>
      </w:pPr>
      <w:r>
        <w:rPr>
          <w:rFonts w:ascii="Arial" w:eastAsia="Arial" w:hAnsi="Arial" w:cs="Arial"/>
          <w:color w:val="2896D2"/>
          <w:sz w:val="32"/>
        </w:rPr>
        <w:t>3. Risikobewertung vornehmen</w:t>
      </w:r>
      <w:r w:rsidR="00422DFD">
        <w:rPr>
          <w:rFonts w:ascii="Arial" w:eastAsia="Arial" w:hAnsi="Arial" w:cs="Arial"/>
          <w:color w:val="2896D2"/>
          <w:sz w:val="32"/>
        </w:rPr>
        <w:br/>
      </w:r>
    </w:p>
    <w:p w14:paraId="5FEA55BF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 xml:space="preserve">Innerhalb der Risikobewertung ist bereits ein allgemeines Risikoniveau enthalten, dem durch Basis-TOM begegnet werden kann. </w:t>
      </w:r>
    </w:p>
    <w:p w14:paraId="7DC9DB2F" w14:textId="77777777" w:rsidR="0089241B" w:rsidRPr="00422DFD" w:rsidRDefault="28967D43" w:rsidP="28967D43">
      <w:pPr>
        <w:pStyle w:val="ID2-listenpunkt"/>
        <w:rPr>
          <w:rFonts w:eastAsia="Arial"/>
          <w:lang w:val="de-DE"/>
        </w:rPr>
      </w:pPr>
      <w:r w:rsidRPr="28967D43">
        <w:rPr>
          <w:lang w:val="de-DE"/>
        </w:rPr>
        <w:lastRenderedPageBreak/>
        <w:t>Es sind die Risiken für Rechte und Freiheiten natürlicher Personen in einer Risikoanalyse zu bewerten (nicht die Risiken für das Unternehmen, die Behörde —&gt; nicht der Verantwortlichen. Diese anderen Risiken sind ggf. in einer separaten Ris</w:t>
      </w:r>
      <w:r w:rsidRPr="28967D43">
        <w:rPr>
          <w:rFonts w:eastAsia="Arial"/>
          <w:lang w:val="de-DE"/>
        </w:rPr>
        <w:t>ikobewertung zu betrachten)</w:t>
      </w:r>
    </w:p>
    <w:p w14:paraId="339470AF" w14:textId="77777777" w:rsidR="0089241B" w:rsidRPr="00422DFD" w:rsidRDefault="28967D43" w:rsidP="0089241B">
      <w:pPr>
        <w:pStyle w:val="ID2-listenpunkt"/>
        <w:rPr>
          <w:lang w:val="de-DE"/>
        </w:rPr>
      </w:pPr>
      <w:r w:rsidRPr="28967D43">
        <w:rPr>
          <w:rFonts w:eastAsia="Arial"/>
          <w:lang w:val="de-DE"/>
        </w:rPr>
        <w:t>Anhand von standardisierten Risiken sind die notwendigen technischen und organisatorischen Maßnahmen aus den (Basis-TOM) zu ident</w:t>
      </w:r>
      <w:r w:rsidRPr="28967D43">
        <w:rPr>
          <w:lang w:val="de-DE"/>
        </w:rPr>
        <w:t>ifizieren</w:t>
      </w:r>
    </w:p>
    <w:p w14:paraId="5DAB6C7B" w14:textId="77777777" w:rsidR="0089241B" w:rsidRDefault="0089241B" w:rsidP="0089241B">
      <w:pPr>
        <w:spacing w:before="240" w:after="198"/>
        <w:ind w:left="709"/>
      </w:pPr>
    </w:p>
    <w:p w14:paraId="7E080F25" w14:textId="77777777" w:rsidR="0089241B" w:rsidRDefault="0089241B" w:rsidP="0089241B">
      <w:pPr>
        <w:spacing w:before="240"/>
      </w:pPr>
      <w:r>
        <w:rPr>
          <w:rFonts w:ascii="Arial" w:eastAsia="Arial" w:hAnsi="Arial" w:cs="Arial"/>
          <w:color w:val="2896D2"/>
          <w:sz w:val="32"/>
        </w:rPr>
        <w:t>4. Risikobehandlung</w:t>
      </w:r>
      <w:r w:rsidR="00422DFD">
        <w:rPr>
          <w:rFonts w:ascii="Arial" w:eastAsia="Arial" w:hAnsi="Arial" w:cs="Arial"/>
          <w:color w:val="2896D2"/>
          <w:sz w:val="32"/>
        </w:rPr>
        <w:br/>
      </w:r>
    </w:p>
    <w:p w14:paraId="652BCBBE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Festlegung notwendiger TOM konkret bezogen auf festgestellte Risiken (ggf. erweiterte Maßnahmen über Basis-TOM hinaus)</w:t>
      </w:r>
    </w:p>
    <w:p w14:paraId="05833C21" w14:textId="77777777" w:rsidR="0089241B" w:rsidRDefault="0089241B" w:rsidP="0089241B">
      <w:pPr>
        <w:pStyle w:val="ID2-listenpunkt"/>
      </w:pPr>
      <w:r w:rsidRPr="00422DFD">
        <w:rPr>
          <w:lang w:val="de-DE"/>
        </w:rPr>
        <w:t xml:space="preserve">Schwellenwertanalyse (Ergänzende Risikoanalyse - liegt trotzdem ein hohes Risiko vor?) </w:t>
      </w:r>
      <w:r>
        <w:t>(</w:t>
      </w:r>
      <w:proofErr w:type="spellStart"/>
      <w:proofErr w:type="gramStart"/>
      <w:r>
        <w:t>ggf</w:t>
      </w:r>
      <w:proofErr w:type="spellEnd"/>
      <w:proofErr w:type="gramEnd"/>
      <w:r>
        <w:t xml:space="preserve">. </w:t>
      </w:r>
      <w:proofErr w:type="spellStart"/>
      <w:r>
        <w:t>Einbindung</w:t>
      </w:r>
      <w:proofErr w:type="spellEnd"/>
      <w:r>
        <w:t xml:space="preserve"> </w:t>
      </w:r>
      <w:proofErr w:type="spellStart"/>
      <w:r>
        <w:t>LfD</w:t>
      </w:r>
      <w:proofErr w:type="spellEnd"/>
      <w:r>
        <w:t>)</w:t>
      </w:r>
    </w:p>
    <w:p w14:paraId="5C47A698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Tragung des Restrisikos (unabhängig von DSFA)</w:t>
      </w:r>
    </w:p>
    <w:p w14:paraId="02EB378F" w14:textId="77777777" w:rsidR="0089241B" w:rsidRDefault="0089241B" w:rsidP="0089241B">
      <w:pPr>
        <w:spacing w:before="34" w:after="34" w:line="276" w:lineRule="atLeast"/>
        <w:ind w:left="709"/>
      </w:pPr>
    </w:p>
    <w:p w14:paraId="6D991FC1" w14:textId="77777777" w:rsidR="0089241B" w:rsidRDefault="00D91521" w:rsidP="0089241B">
      <w:pPr>
        <w:spacing w:before="240"/>
      </w:pPr>
      <w:r>
        <w:rPr>
          <w:rFonts w:ascii="Arial" w:eastAsia="Arial" w:hAnsi="Arial" w:cs="Arial"/>
          <w:color w:val="2896D2"/>
          <w:sz w:val="32"/>
        </w:rPr>
        <w:br/>
      </w:r>
      <w:r w:rsidR="0089241B">
        <w:rPr>
          <w:rFonts w:ascii="Arial" w:eastAsia="Arial" w:hAnsi="Arial" w:cs="Arial"/>
          <w:color w:val="2896D2"/>
          <w:sz w:val="32"/>
        </w:rPr>
        <w:t>5. Ggf. Datenschutz-Folgenabschätzung</w:t>
      </w:r>
      <w:r w:rsidR="00422DFD">
        <w:rPr>
          <w:rFonts w:ascii="Arial" w:eastAsia="Arial" w:hAnsi="Arial" w:cs="Arial"/>
          <w:color w:val="2896D2"/>
          <w:sz w:val="32"/>
        </w:rPr>
        <w:br/>
      </w:r>
    </w:p>
    <w:p w14:paraId="6DACCA4B" w14:textId="77777777" w:rsidR="0089241B" w:rsidRDefault="0089241B" w:rsidP="0089241B">
      <w:pPr>
        <w:pStyle w:val="ID2-listenpunkt"/>
      </w:pPr>
      <w:proofErr w:type="spellStart"/>
      <w:r>
        <w:t>Mindestinhalte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 / WP 248</w:t>
      </w:r>
    </w:p>
    <w:p w14:paraId="6A05A809" w14:textId="77777777" w:rsidR="0089241B" w:rsidRDefault="0089241B" w:rsidP="0089241B">
      <w:pPr>
        <w:spacing w:before="240"/>
      </w:pPr>
    </w:p>
    <w:p w14:paraId="1037E2D9" w14:textId="77777777" w:rsidR="0089241B" w:rsidRDefault="0089241B" w:rsidP="0089241B">
      <w:pPr>
        <w:spacing w:before="240"/>
      </w:pPr>
      <w:r>
        <w:rPr>
          <w:rFonts w:ascii="Arial" w:eastAsia="Arial" w:hAnsi="Arial" w:cs="Arial"/>
          <w:color w:val="2896D2"/>
          <w:sz w:val="32"/>
        </w:rPr>
        <w:t>6. Betroffenenrechte wahren</w:t>
      </w:r>
      <w:r w:rsidR="00422DFD">
        <w:rPr>
          <w:rFonts w:ascii="Arial" w:eastAsia="Arial" w:hAnsi="Arial" w:cs="Arial"/>
          <w:color w:val="2896D2"/>
          <w:sz w:val="32"/>
        </w:rPr>
        <w:br/>
      </w:r>
    </w:p>
    <w:p w14:paraId="275FCADE" w14:textId="4E3C4F0E" w:rsidR="0089241B" w:rsidRPr="00422DFD" w:rsidRDefault="565F1F4B" w:rsidP="0089241B">
      <w:pPr>
        <w:pStyle w:val="ID2-listenpunkt"/>
        <w:rPr>
          <w:lang w:val="de-DE"/>
        </w:rPr>
      </w:pPr>
      <w:r w:rsidRPr="565F1F4B">
        <w:rPr>
          <w:lang w:val="de-DE"/>
        </w:rPr>
        <w:t>Differenzierung nach Betroffenengruppen aus VVT (Kunden/Kundinnen / Beschäftigte / Dritte)</w:t>
      </w:r>
    </w:p>
    <w:p w14:paraId="0D057A8B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 xml:space="preserve">Auskunft, Berichtigung, Löschung, Data </w:t>
      </w:r>
      <w:proofErr w:type="spellStart"/>
      <w:r w:rsidRPr="00422DFD">
        <w:rPr>
          <w:lang w:val="de-DE"/>
        </w:rPr>
        <w:t>Breach</w:t>
      </w:r>
      <w:proofErr w:type="spellEnd"/>
      <w:r w:rsidRPr="00422DFD">
        <w:rPr>
          <w:lang w:val="de-DE"/>
        </w:rPr>
        <w:t>, Information bei Erhebung</w:t>
      </w:r>
    </w:p>
    <w:p w14:paraId="79652158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ggf. Berücksichtigung innerhalb der Datenschutz-Folgenabschätzung (Art. 35 Abs. 9 DSGVO - Personalvertretung?)</w:t>
      </w:r>
    </w:p>
    <w:p w14:paraId="5A39BBE3" w14:textId="77777777" w:rsidR="0089241B" w:rsidRDefault="0089241B" w:rsidP="0089241B">
      <w:pPr>
        <w:spacing w:before="240"/>
      </w:pPr>
    </w:p>
    <w:p w14:paraId="449E17AA" w14:textId="77777777" w:rsidR="0089241B" w:rsidRDefault="0089241B" w:rsidP="0089241B">
      <w:pPr>
        <w:spacing w:before="240"/>
      </w:pPr>
      <w:r>
        <w:rPr>
          <w:rFonts w:ascii="Arial" w:eastAsia="Arial" w:hAnsi="Arial" w:cs="Arial"/>
          <w:color w:val="2896D2"/>
          <w:sz w:val="32"/>
        </w:rPr>
        <w:t xml:space="preserve">7. Privacy </w:t>
      </w:r>
      <w:proofErr w:type="spellStart"/>
      <w:r>
        <w:rPr>
          <w:rFonts w:ascii="Arial" w:eastAsia="Arial" w:hAnsi="Arial" w:cs="Arial"/>
          <w:color w:val="2896D2"/>
          <w:sz w:val="32"/>
        </w:rPr>
        <w:t>by</w:t>
      </w:r>
      <w:proofErr w:type="spellEnd"/>
      <w:r>
        <w:rPr>
          <w:rFonts w:ascii="Arial" w:eastAsia="Arial" w:hAnsi="Arial" w:cs="Arial"/>
          <w:color w:val="2896D2"/>
          <w:sz w:val="32"/>
        </w:rPr>
        <w:t xml:space="preserve"> </w:t>
      </w:r>
      <w:proofErr w:type="spellStart"/>
      <w:r>
        <w:rPr>
          <w:rFonts w:ascii="Arial" w:eastAsia="Arial" w:hAnsi="Arial" w:cs="Arial"/>
          <w:color w:val="2896D2"/>
          <w:sz w:val="32"/>
        </w:rPr>
        <w:t>design</w:t>
      </w:r>
      <w:proofErr w:type="spellEnd"/>
      <w:r>
        <w:rPr>
          <w:rFonts w:ascii="Arial" w:eastAsia="Arial" w:hAnsi="Arial" w:cs="Arial"/>
          <w:color w:val="2896D2"/>
          <w:sz w:val="32"/>
        </w:rPr>
        <w:t>/Default</w:t>
      </w:r>
      <w:r w:rsidR="00422DFD">
        <w:rPr>
          <w:rFonts w:ascii="Arial" w:eastAsia="Arial" w:hAnsi="Arial" w:cs="Arial"/>
          <w:color w:val="2896D2"/>
          <w:sz w:val="32"/>
        </w:rPr>
        <w:br/>
      </w:r>
    </w:p>
    <w:p w14:paraId="03FD9508" w14:textId="77777777" w:rsidR="0089241B" w:rsidRPr="00422DFD" w:rsidRDefault="0089241B" w:rsidP="0089241B">
      <w:pPr>
        <w:pStyle w:val="ID2-listenpunkt"/>
        <w:rPr>
          <w:lang w:val="de-DE"/>
        </w:rPr>
      </w:pPr>
      <w:r w:rsidRPr="00422DFD">
        <w:rPr>
          <w:lang w:val="de-DE"/>
        </w:rPr>
        <w:t>Grundsatz der Datenminimierung im Entwurf der Verarbeitungstätigkeit und der technischen Umsetzung implementiert</w:t>
      </w:r>
    </w:p>
    <w:p w14:paraId="41C8F396" w14:textId="77777777" w:rsidR="0089241B" w:rsidRDefault="0089241B" w:rsidP="0089241B">
      <w:pPr>
        <w:spacing w:before="240"/>
      </w:pPr>
    </w:p>
    <w:p w14:paraId="3ACA5FD8" w14:textId="77777777" w:rsidR="0089241B" w:rsidRDefault="0089241B" w:rsidP="0089241B">
      <w:pPr>
        <w:spacing w:before="240"/>
      </w:pPr>
      <w:r>
        <w:rPr>
          <w:rFonts w:ascii="Arial" w:eastAsia="Arial" w:hAnsi="Arial" w:cs="Arial"/>
          <w:color w:val="2896D2"/>
          <w:sz w:val="32"/>
        </w:rPr>
        <w:t>8. Realisierung/Überprüfung</w:t>
      </w:r>
    </w:p>
    <w:sectPr w:rsidR="0089241B" w:rsidSect="002C425D">
      <w:headerReference w:type="default" r:id="rId7"/>
      <w:footerReference w:type="even" r:id="rId8"/>
      <w:footerReference w:type="default" r:id="rId9"/>
      <w:pgSz w:w="11900" w:h="16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DAE0" w14:textId="77777777" w:rsidR="009A1EC0" w:rsidRDefault="009A1EC0" w:rsidP="00406523">
      <w:r>
        <w:separator/>
      </w:r>
    </w:p>
  </w:endnote>
  <w:endnote w:type="continuationSeparator" w:id="0">
    <w:p w14:paraId="40AB6537" w14:textId="77777777" w:rsidR="009A1EC0" w:rsidRDefault="009A1EC0" w:rsidP="0040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9B170E" w:rsidRDefault="009B170E" w:rsidP="005F37A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0FF776FE" w14:textId="77777777" w:rsidR="009B170E" w:rsidRDefault="009B170E" w:rsidP="009B170E">
    <w:pPr>
      <w:pStyle w:val="Fu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72A3D3EC" w14:textId="77777777" w:rsidR="009B170E" w:rsidRDefault="009B170E" w:rsidP="009B17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9126F3" w:rsidRDefault="009126F3" w:rsidP="002C425D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4472C4" w:themeColor="accent1"/>
        <w:sz w:val="16"/>
        <w:szCs w:val="16"/>
      </w:rPr>
    </w:pPr>
  </w:p>
  <w:p w14:paraId="3DEEC669" w14:textId="77777777" w:rsidR="009126F3" w:rsidRPr="009126F3" w:rsidRDefault="002C425D" w:rsidP="002C425D">
    <w:pPr>
      <w:pStyle w:val="Fuzeile"/>
      <w:tabs>
        <w:tab w:val="left" w:pos="2093"/>
      </w:tabs>
      <w:ind w:left="708"/>
      <w:rPr>
        <w:rFonts w:ascii="Arial" w:hAnsi="Arial" w:cs="Arial"/>
        <w:color w:val="4472C4" w:themeColor="accent1"/>
        <w:sz w:val="16"/>
        <w:szCs w:val="16"/>
      </w:rPr>
    </w:pPr>
    <w:r>
      <w:rPr>
        <w:rFonts w:ascii="Arial" w:hAnsi="Arial" w:cs="Arial"/>
        <w:color w:val="4472C4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1"/>
      <w:gridCol w:w="3537"/>
    </w:tblGrid>
    <w:tr w:rsidR="002C425D" w14:paraId="4159E539" w14:textId="77777777" w:rsidTr="00A95330">
      <w:trPr>
        <w:trHeight w:val="440"/>
      </w:trPr>
      <w:tc>
        <w:tcPr>
          <w:tcW w:w="6981" w:type="dxa"/>
        </w:tcPr>
        <w:p w14:paraId="7D37DDDB" w14:textId="6997FB89" w:rsidR="002C425D" w:rsidRDefault="00A95330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89241B" w:rsidRPr="0089241B">
            <w:rPr>
              <w:rFonts w:ascii="Arial" w:hAnsi="Arial" w:cs="Arial"/>
              <w:b/>
              <w:bCs/>
              <w:sz w:val="16"/>
              <w:szCs w:val="16"/>
            </w:rPr>
            <w:t>A</w:t>
          </w:r>
          <w:r w:rsidR="0022003B">
            <w:rPr>
              <w:rFonts w:ascii="Arial" w:hAnsi="Arial" w:cs="Arial"/>
              <w:b/>
              <w:bCs/>
              <w:sz w:val="16"/>
              <w:szCs w:val="16"/>
            </w:rPr>
            <w:t>.</w:t>
          </w:r>
          <w:r w:rsidR="0089241B" w:rsidRPr="0089241B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="0022003B">
            <w:rPr>
              <w:rFonts w:ascii="Arial" w:hAnsi="Arial" w:cs="Arial"/>
              <w:b/>
              <w:bCs/>
              <w:sz w:val="16"/>
              <w:szCs w:val="16"/>
            </w:rPr>
            <w:t xml:space="preserve"> - </w:t>
          </w:r>
          <w:r w:rsidR="0089241B" w:rsidRPr="0089241B">
            <w:rPr>
              <w:rFonts w:ascii="Arial" w:hAnsi="Arial" w:cs="Arial"/>
              <w:b/>
              <w:bCs/>
              <w:sz w:val="16"/>
              <w:szCs w:val="16"/>
            </w:rPr>
            <w:t>Datenschutz-Vorgehensmodell (für öffentliche Stellen)</w:t>
          </w:r>
        </w:p>
        <w:p w14:paraId="15A4507E" w14:textId="77777777" w:rsidR="002C425D" w:rsidRDefault="00C701E8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2C425D" w:rsidRPr="009126F3">
            <w:rPr>
              <w:rFonts w:ascii="Arial" w:hAnsi="Arial" w:cs="Arial"/>
              <w:sz w:val="16"/>
              <w:szCs w:val="16"/>
            </w:rPr>
            <w:t>ID2</w:t>
          </w:r>
          <w:r w:rsidR="002C425D"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>|</w:t>
          </w:r>
          <w:r w:rsidR="00A95330"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0F83EC21" w14:textId="74EB599F" w:rsidR="002C425D" w:rsidRDefault="009532C5" w:rsidP="002C425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C701E8">
            <w:rPr>
              <w:rFonts w:ascii="Arial" w:hAnsi="Arial" w:cs="Arial"/>
              <w:sz w:val="16"/>
              <w:szCs w:val="16"/>
            </w:rPr>
            <w:t xml:space="preserve">   </w:t>
          </w:r>
          <w:r w:rsidR="00A95330"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2C425D"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7A16F6">
            <w:rPr>
              <w:rFonts w:ascii="Arial" w:hAnsi="Arial" w:cs="Arial"/>
              <w:sz w:val="16"/>
              <w:szCs w:val="16"/>
            </w:rPr>
            <w:t>11</w:t>
          </w:r>
          <w:r w:rsidR="009D1D24" w:rsidRPr="009D1D24">
            <w:rPr>
              <w:rFonts w:ascii="Arial" w:hAnsi="Arial" w:cs="Arial"/>
              <w:sz w:val="16"/>
              <w:szCs w:val="16"/>
            </w:rPr>
            <w:t>.0</w:t>
          </w:r>
          <w:r w:rsidR="007A16F6">
            <w:rPr>
              <w:rFonts w:ascii="Arial" w:hAnsi="Arial" w:cs="Arial"/>
              <w:sz w:val="16"/>
              <w:szCs w:val="16"/>
            </w:rPr>
            <w:t>7</w:t>
          </w:r>
          <w:r w:rsidR="009D1D24" w:rsidRPr="009D1D24">
            <w:rPr>
              <w:rFonts w:ascii="Arial" w:hAnsi="Arial" w:cs="Arial"/>
              <w:sz w:val="16"/>
              <w:szCs w:val="16"/>
            </w:rPr>
            <w:t>.202</w:t>
          </w:r>
          <w:r w:rsidR="007A16F6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537" w:type="dxa"/>
        </w:tcPr>
        <w:p w14:paraId="11A0F194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3656B9AB" w14:textId="77777777" w:rsidR="002C425D" w:rsidRDefault="002C425D" w:rsidP="009126F3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0878309A" w14:textId="77777777" w:rsidR="002C425D" w:rsidRPr="002C425D" w:rsidRDefault="002C425D" w:rsidP="002C425D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45FB0818" w14:textId="77777777" w:rsidR="009B170E" w:rsidRPr="009126F3" w:rsidRDefault="009B170E" w:rsidP="002C425D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7BFA" w14:textId="77777777" w:rsidR="009A1EC0" w:rsidRDefault="009A1EC0" w:rsidP="00406523">
      <w:r>
        <w:separator/>
      </w:r>
    </w:p>
  </w:footnote>
  <w:footnote w:type="continuationSeparator" w:id="0">
    <w:p w14:paraId="2364D5B5" w14:textId="77777777" w:rsidR="009A1EC0" w:rsidRDefault="009A1EC0" w:rsidP="0040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1BB6" w14:textId="77777777" w:rsidR="00406523" w:rsidRPr="007C1516" w:rsidRDefault="00F0042E" w:rsidP="007C1516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0AD8FED9" wp14:editId="07777777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2_Logo_ne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516"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="007C1516"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3CBA150C"/>
    <w:lvl w:ilvl="0">
      <w:numFmt w:val="bullet"/>
      <w:pStyle w:val="ID2-listenpunk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7D96B2C"/>
    <w:multiLevelType w:val="hybridMultilevel"/>
    <w:tmpl w:val="93001340"/>
    <w:lvl w:ilvl="0" w:tplc="E7FC42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61CAD5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4112A96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5A3ACE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46C3CF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0E58C16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3BF242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73CC3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FE3E1D9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" w15:restartNumberingAfterBreak="0">
    <w:nsid w:val="35164A1C"/>
    <w:multiLevelType w:val="hybridMultilevel"/>
    <w:tmpl w:val="A0A43D92"/>
    <w:lvl w:ilvl="0" w:tplc="82ACA9E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DF0A6D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458ECB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57BAEC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176456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2E3861C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B29A2F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2608A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2DD6D9C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3" w15:restartNumberingAfterBreak="0">
    <w:nsid w:val="58C549F5"/>
    <w:multiLevelType w:val="hybridMultilevel"/>
    <w:tmpl w:val="F918D3FA"/>
    <w:lvl w:ilvl="0" w:tplc="9858D8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B60CEB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916A34A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A6F480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51081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BD26E6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E14471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FE6898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81F63B1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4" w15:restartNumberingAfterBreak="0">
    <w:nsid w:val="5C6026A4"/>
    <w:multiLevelType w:val="hybridMultilevel"/>
    <w:tmpl w:val="45AADD88"/>
    <w:lvl w:ilvl="0" w:tplc="525298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CC2921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3FCE141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052CC9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498296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5212D08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43BCEE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4F4954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143EFF3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5" w15:restartNumberingAfterBreak="0">
    <w:nsid w:val="6A6874C3"/>
    <w:multiLevelType w:val="hybridMultilevel"/>
    <w:tmpl w:val="79B47D94"/>
    <w:lvl w:ilvl="0" w:tplc="F438C11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8C8C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02853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66C3D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5DE08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5B0DA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1D036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C46B1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6F6F7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B224440"/>
    <w:multiLevelType w:val="hybridMultilevel"/>
    <w:tmpl w:val="34843662"/>
    <w:lvl w:ilvl="0" w:tplc="D09436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48A9B4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1EB0B4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0B1C7A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5D6D20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180828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C1347C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91E70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B998759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7" w15:restartNumberingAfterBreak="0">
    <w:nsid w:val="6F72269A"/>
    <w:multiLevelType w:val="hybridMultilevel"/>
    <w:tmpl w:val="281AE688"/>
    <w:lvl w:ilvl="0" w:tplc="AE2E9BF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498E5F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ABCAD72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C2B4F1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0EEF11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61E4F6B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44F266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205C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57D2806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8" w15:restartNumberingAfterBreak="0">
    <w:nsid w:val="78133592"/>
    <w:multiLevelType w:val="hybridMultilevel"/>
    <w:tmpl w:val="BAAE3426"/>
    <w:lvl w:ilvl="0" w:tplc="1C3C7DA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7978752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CADE30F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86947D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51A2439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71006B2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13506B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76029F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30EC18C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num w:numId="1" w16cid:durableId="665673949">
    <w:abstractNumId w:val="0"/>
  </w:num>
  <w:num w:numId="2" w16cid:durableId="1087531110">
    <w:abstractNumId w:val="8"/>
  </w:num>
  <w:num w:numId="3" w16cid:durableId="1912887136">
    <w:abstractNumId w:val="2"/>
  </w:num>
  <w:num w:numId="4" w16cid:durableId="1222984140">
    <w:abstractNumId w:val="1"/>
  </w:num>
  <w:num w:numId="5" w16cid:durableId="1601176518">
    <w:abstractNumId w:val="4"/>
  </w:num>
  <w:num w:numId="6" w16cid:durableId="17969542">
    <w:abstractNumId w:val="3"/>
  </w:num>
  <w:num w:numId="7" w16cid:durableId="77026196">
    <w:abstractNumId w:val="7"/>
  </w:num>
  <w:num w:numId="8" w16cid:durableId="820582646">
    <w:abstractNumId w:val="6"/>
  </w:num>
  <w:num w:numId="9" w16cid:durableId="1531724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F"/>
    <w:rsid w:val="000657A0"/>
    <w:rsid w:val="00066D0D"/>
    <w:rsid w:val="00077A82"/>
    <w:rsid w:val="000D5EBB"/>
    <w:rsid w:val="0022003B"/>
    <w:rsid w:val="0023319A"/>
    <w:rsid w:val="00260D9D"/>
    <w:rsid w:val="00267B18"/>
    <w:rsid w:val="002C425D"/>
    <w:rsid w:val="002C7E99"/>
    <w:rsid w:val="003373E1"/>
    <w:rsid w:val="00406523"/>
    <w:rsid w:val="00422DFD"/>
    <w:rsid w:val="004B5F10"/>
    <w:rsid w:val="00542CB4"/>
    <w:rsid w:val="0062238C"/>
    <w:rsid w:val="006452C5"/>
    <w:rsid w:val="006A37EF"/>
    <w:rsid w:val="006A50D0"/>
    <w:rsid w:val="00702523"/>
    <w:rsid w:val="00770CE0"/>
    <w:rsid w:val="00796AE4"/>
    <w:rsid w:val="007A16F6"/>
    <w:rsid w:val="007A37BB"/>
    <w:rsid w:val="007C1516"/>
    <w:rsid w:val="008763F0"/>
    <w:rsid w:val="0089241B"/>
    <w:rsid w:val="008B41ED"/>
    <w:rsid w:val="008E1108"/>
    <w:rsid w:val="009126F3"/>
    <w:rsid w:val="0091728F"/>
    <w:rsid w:val="009532C5"/>
    <w:rsid w:val="009A1EC0"/>
    <w:rsid w:val="009B170E"/>
    <w:rsid w:val="009D1D24"/>
    <w:rsid w:val="00A244E9"/>
    <w:rsid w:val="00A403AF"/>
    <w:rsid w:val="00A95330"/>
    <w:rsid w:val="00AD1BDE"/>
    <w:rsid w:val="00BB6F88"/>
    <w:rsid w:val="00C701E8"/>
    <w:rsid w:val="00C727C9"/>
    <w:rsid w:val="00CD0B3B"/>
    <w:rsid w:val="00CE4E73"/>
    <w:rsid w:val="00D04A7F"/>
    <w:rsid w:val="00D35849"/>
    <w:rsid w:val="00D91521"/>
    <w:rsid w:val="00E6797C"/>
    <w:rsid w:val="00F0042E"/>
    <w:rsid w:val="00F027C4"/>
    <w:rsid w:val="00F106B8"/>
    <w:rsid w:val="00F90288"/>
    <w:rsid w:val="00FA7674"/>
    <w:rsid w:val="1E12077B"/>
    <w:rsid w:val="28967D43"/>
    <w:rsid w:val="4CD6FD6F"/>
    <w:rsid w:val="565F1F4B"/>
    <w:rsid w:val="5F9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C9422"/>
  <w15:chartTrackingRefBased/>
  <w15:docId w15:val="{C62B7277-4DB2-4948-A110-84FF30AE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51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32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2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06523"/>
  </w:style>
  <w:style w:type="paragraph" w:styleId="Fuzeile">
    <w:name w:val="footer"/>
    <w:basedOn w:val="Standard"/>
    <w:link w:val="FuzeileZchn"/>
    <w:uiPriority w:val="99"/>
    <w:unhideWhenUsed/>
    <w:rsid w:val="004065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06523"/>
  </w:style>
  <w:style w:type="table" w:styleId="Tabellenraster">
    <w:name w:val="Table Grid"/>
    <w:basedOn w:val="NormaleTabelle"/>
    <w:uiPriority w:val="59"/>
    <w:rsid w:val="009B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B170E"/>
  </w:style>
  <w:style w:type="character" w:customStyle="1" w:styleId="berschrift1Zchn">
    <w:name w:val="Überschrift 1 Zchn"/>
    <w:basedOn w:val="Absatz-Standardschriftart"/>
    <w:link w:val="berschrift1"/>
    <w:uiPriority w:val="9"/>
    <w:rsid w:val="009532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32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532C5"/>
    <w:rPr>
      <w:color w:val="0563C1" w:themeColor="hyperlink"/>
      <w:u w:val="single"/>
    </w:rPr>
  </w:style>
  <w:style w:type="paragraph" w:customStyle="1" w:styleId="ID2-Title">
    <w:name w:val="ID2 - Title"/>
    <w:basedOn w:val="Standard"/>
    <w:qFormat/>
    <w:rsid w:val="00C727C9"/>
    <w:rPr>
      <w:rFonts w:ascii="Arial" w:hAnsi="Arial" w:cs="Arial"/>
      <w:color w:val="2896D2"/>
      <w:sz w:val="32"/>
      <w:szCs w:val="32"/>
    </w:rPr>
  </w:style>
  <w:style w:type="paragraph" w:customStyle="1" w:styleId="ID2-DokumentTitle">
    <w:name w:val="ID2 - Dokument Title"/>
    <w:basedOn w:val="Standard"/>
    <w:qFormat/>
    <w:rsid w:val="00C727C9"/>
    <w:rPr>
      <w:rFonts w:ascii="Arial" w:hAnsi="Arial" w:cs="Arial"/>
      <w:b/>
      <w:bCs/>
      <w:color w:val="000000" w:themeColor="text1"/>
      <w:sz w:val="32"/>
      <w:szCs w:val="32"/>
    </w:rPr>
  </w:style>
  <w:style w:type="paragraph" w:customStyle="1" w:styleId="Compact">
    <w:name w:val="Compact"/>
    <w:basedOn w:val="Textkrper"/>
    <w:qFormat/>
    <w:rsid w:val="00FA7674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ID2-listenpunkt">
    <w:name w:val="ID2 - listenpunkt"/>
    <w:basedOn w:val="Compact"/>
    <w:qFormat/>
    <w:rsid w:val="00FA7674"/>
    <w:pPr>
      <w:numPr>
        <w:numId w:val="1"/>
      </w:numPr>
      <w:spacing w:line="276" w:lineRule="auto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76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7674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924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jacek@webfabrikant.de</dc:creator>
  <cp:keywords/>
  <dc:description/>
  <cp:lastModifiedBy>Jacek Kuclo</cp:lastModifiedBy>
  <cp:revision>13</cp:revision>
  <dcterms:created xsi:type="dcterms:W3CDTF">2020-03-23T18:49:00Z</dcterms:created>
  <dcterms:modified xsi:type="dcterms:W3CDTF">2022-08-25T13:29:00Z</dcterms:modified>
</cp:coreProperties>
</file>